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goods-lifts-and-loading-bays"/>
    <w:p>
      <w:pPr>
        <w:pStyle w:val="Heading3"/>
      </w:pPr>
      <w:r>
        <w:t xml:space="preserve">Goods Lifts and Loading Bays</w:t>
      </w:r>
    </w:p>
    <w:p>
      <w:pPr>
        <w:pStyle w:val="FirstParagraph"/>
      </w:pPr>
      <w:r>
        <w:t xml:space="preserve">Industrial developments (excluding full ramp-up developments) shall have a minimum provision of goods lifts and loading bays to support the needs and operations of industries. The required number of good lifts and loading bays is shown below:</w:t>
      </w:r>
    </w:p>
    <w:p>
      <w:pPr>
        <w:pStyle w:val="BodyText"/>
      </w:pPr>
      <w:r>
        <w:rPr>
          <w:b/>
          <w:bCs/>
        </w:rPr>
        <w:t xml:space="preserve">Goods Lifts and Loading Bays Requirements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Maximum Permissible GFA of Development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Requirement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Less than 10,000 sqm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Minimum 1 goods lift and 1 loading bay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10,000 – 30,000 sqm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Minimum 2 goods lifts and 2 loading bays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More than 30,000 sqm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Minimum 3 goods lifts and 3 loading bays</w:t>
            </w:r>
          </w:p>
        </w:tc>
      </w:tr>
    </w:tbl>
    <w:p>
      <w:pPr>
        <w:pStyle w:val="BodyText"/>
      </w:pPr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Last updated on 5 July 2019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2024-05-23T03:20:13Z</dcterms:created>
  <dcterms:modified xsi:type="dcterms:W3CDTF">2024-05-23T03:20:13Z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