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t xml:space="preserve"> </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pPr>
        <w:pStyle w:val="BodyText"/>
      </w:pPr>
      <w:r>
        <w:t xml:space="preserve">The above are general guidelines for earthworks and retaining walls. For BP developments, these guidelines will apply differently depending on the type of development on the neighbouring parcels of land.</w:t>
      </w:r>
    </w:p>
    <w:p>
      <w:pPr>
        <w:pStyle w:val="BodyText"/>
      </w:pPr>
      <w:r>
        <w:drawing>
          <wp:inline>
            <wp:extent cx="9525" cy="9525"/>
            <wp:effectExtent b="0" l="0" r="0" t="0"/>
            <wp:docPr descr="Earthworks for industrial scenrios where the guidelines apply" title="" id="3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9"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apply (see full illustration</w:t>
      </w:r>
      <w:r>
        <w:rPr>
          <w:i/>
          <w:iCs/>
        </w:rPr>
        <w:t xml:space="preserve"> </w:t>
      </w:r>
      <w:hyperlink r:id="rId40">
        <w:r>
          <w:rPr>
            <w:rStyle w:val="Hyperlink"/>
            <w:i/>
            <w:iCs/>
          </w:rPr>
          <w:t xml:space="preserve">here</w:t>
        </w:r>
      </w:hyperlink>
      <w:r>
        <w:rPr>
          <w:i/>
          <w:iCs/>
        </w:rPr>
        <w:t xml:space="preserve">)</w:t>
      </w:r>
    </w:p>
    <w:p>
      <w:pPr>
        <w:pStyle w:val="BodyText"/>
      </w:pPr>
      <w:r>
        <w:drawing>
          <wp:inline>
            <wp:extent cx="9525" cy="9525"/>
            <wp:effectExtent b="0" l="0" r="0" t="0"/>
            <wp:docPr descr="Earthworks for industrial scenrios where the guidelines do not apply" title="" id="4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2"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do not apply (see full illustration</w:t>
      </w:r>
      <w:r>
        <w:rPr>
          <w:i/>
          <w:iCs/>
        </w:rPr>
        <w:t xml:space="preserve"> </w:t>
      </w:r>
      <w:hyperlink r:id="rId43">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_rels/footnotes.xml.rels><?xml version="1.0" encoding="UTF-8"?><Relationships xmlns="http://schemas.openxmlformats.org/package/2006/relationships"><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2024-05-23T00:51:48Z</dcterms:created>
  <dcterms:modified xsi:type="dcterms:W3CDTF">2024-05-23T00:51:48Z</dcterms:modified>
</cp:coreProperties>
</file>

<file path=docProps/custom.xml><?xml version="1.0" encoding="utf-8"?>
<Properties xmlns="http://schemas.openxmlformats.org/officeDocument/2006/custom-properties" xmlns:vt="http://schemas.openxmlformats.org/officeDocument/2006/docPropsVTypes"/>
</file>