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commercial developments and commercial buildings of mixed commercial and residential developments shall provide covered walkways along the periphery of the building facing roads and pedestrian routes.</w:t>
      </w:r>
    </w:p>
    <w:p>
      <w:pPr>
        <w:pStyle w:val="BodyText"/>
      </w:pPr>
      <w:r>
        <w:t xml:space="preserve">Covered walkways for commercial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28"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hyperlink r:id="rId26">
        <w:r>
          <w:rPr>
            <w:rStyle w:val="Hyperlink"/>
          </w:rPr>
          <w:t xml:space="preserve">https://www.ura.gov.sg/-/media/Corporate/Guidelines/Development-control/Commercial/C20_Covered_Walkways.jpg?h=100%25&amp;w=100%25</w:t>
        </w:r>
      </w:hyperlink>
    </w:p>
    <w:p>
      <w:pPr>
        <w:pStyle w:val="BodyText"/>
      </w:pPr>
      <w:r>
        <w:rPr>
          <w:i/>
          <w:iCs/>
        </w:rPr>
        <w:t xml:space="preserve">Width of Covered Walkways</w:t>
      </w:r>
    </w:p>
    <w:bookmarkStart w:id="27" w:name="Width1"/>
    <w:bookmarkEnd w:id="27"/>
    <w:bookmarkEnd w:id="28"/>
    <w:p>
      <w:pPr>
        <w:pStyle w:val="BodyText"/>
      </w:pPr>
      <w:hyperlink w:anchor="Location-Design"/>
    </w:p>
    <w:p>
      <w:pPr>
        <w:pStyle w:val="BodyText"/>
      </w:pPr>
      <w:r>
        <w:t xml:space="preserve">Location &amp; Design of Covered Walkways</w:t>
      </w:r>
    </w:p>
    <w:bookmarkStart w:id="30"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 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29" w:name="Location-Design1"/>
    <w:bookmarkEnd w:id="29"/>
    <w:bookmarkEnd w:id="30"/>
    <w:p>
      <w:pPr>
        <w:pStyle w:val="BodyText"/>
      </w:pPr>
      <w:hyperlink w:anchor="Platform-Level"/>
    </w:p>
    <w:p>
      <w:pPr>
        <w:pStyle w:val="BodyText"/>
      </w:pPr>
      <w:r>
        <w:t xml:space="preserve">Platform Level of Covered Walkways</w:t>
      </w:r>
    </w:p>
    <w:bookmarkStart w:id="34"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hyperlink r:id="rId31">
        <w:r>
          <w:rPr>
            <w:rStyle w:val="Hyperlink"/>
          </w:rPr>
          <w:t xml:space="preserve">https://www.ura.gov.sg/-/media/Corporate/Guidelines/Development-control/Commercial/C11_Covered_Walkways_MPL_A.jpg?h=100%25&amp;w=100%25</w:t>
        </w:r>
      </w:hyperlink>
    </w:p>
    <w:p>
      <w:pPr>
        <w:pStyle w:val="BodyText"/>
      </w:pPr>
      <w:r>
        <w:rPr>
          <w:i/>
          <w:iCs/>
        </w:rPr>
        <w:t xml:space="preserve">Open walkways to be raised to, or are at the Minimum Platform Level</w:t>
      </w:r>
    </w:p>
    <w:p>
      <w:pPr>
        <w:pStyle w:val="Compact"/>
        <w:numPr>
          <w:ilvl w:val="0"/>
          <w:numId w:val="1003"/>
        </w:numPr>
      </w:pPr>
      <w:r>
        <w:rPr>
          <w:b/>
          <w:bCs/>
        </w:rPr>
        <w:t xml:space="preserve">For open walkways that are below the Minimum Platform Level</w:t>
      </w:r>
      <w:r>
        <w:br/>
      </w:r>
    </w:p>
    <w:p>
      <w:pPr>
        <w:pStyle w:val="FirstParagraph"/>
      </w:pPr>
      <w:hyperlink r:id="rId32">
        <w:r>
          <w:rPr>
            <w:rStyle w:val="Hyperlink"/>
          </w:rPr>
          <w:t xml:space="preserve">https://www.ura.gov.sg/-/media/Corporate/Guidelines/Development-control/Commercial/C12_Covered_Walkways_MPL_B.jpg?h=100%25&amp;w=100%25</w:t>
        </w:r>
      </w:hyperlink>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3" w:name="Platform-Level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Commercial/C11_Covered_Walkways_MPL_A.jpg?h=100%25&amp;w=100%25" TargetMode="External" /><Relationship Type="http://schemas.openxmlformats.org/officeDocument/2006/relationships/hyperlink" Id="rId32" Target="https://www.ura.gov.sg/-/media/Corporate/Guidelines/Development-control/Commercial/C12_Covered_Walkways_MPL_B.jpg?h=100%25&amp;w=100%25" TargetMode="External" /><Relationship Type="http://schemas.openxmlformats.org/officeDocument/2006/relationships/hyperlink" Id="rId26" Target="https://www.ura.gov.sg/-/media/Corporate/Guidelines/Development-control/Commercial/C20_Covered_Walkways.jpg?h=100%25&amp;w=100%25" TargetMode="External" /><Relationship Type="http://schemas.openxmlformats.org/officeDocument/2006/relationships/hyperlink" Id="rId20" Target="https://www.ura.gov.sg/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Commercial/C11_Covered_Walkways_MPL_A.jpg?h=100%25&amp;w=100%25" TargetMode="External" /><Relationship Type="http://schemas.openxmlformats.org/officeDocument/2006/relationships/hyperlink" Id="rId32" Target="https://www.ura.gov.sg/-/media/Corporate/Guidelines/Development-control/Commercial/C12_Covered_Walkways_MPL_B.jpg?h=100%25&amp;w=100%25" TargetMode="External" /><Relationship Type="http://schemas.openxmlformats.org/officeDocument/2006/relationships/hyperlink" Id="rId26" Target="https://www.ura.gov.sg/-/media/Corporate/Guidelines/Development-control/Commercial/C20_Covered_Walkways.jpg?h=100%25&amp;w=100%25" TargetMode="External" /><Relationship Type="http://schemas.openxmlformats.org/officeDocument/2006/relationships/hyperlink" Id="rId20" Target="https://www.ura.gov.sg/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2024-05-23T09:31:46Z</dcterms:created>
  <dcterms:modified xsi:type="dcterms:W3CDTF">2024-05-23T09:31:46Z</dcterms:modified>
</cp:coreProperties>
</file>

<file path=docProps/custom.xml><?xml version="1.0" encoding="utf-8"?>
<Properties xmlns="http://schemas.openxmlformats.org/officeDocument/2006/custom-properties" xmlns:vt="http://schemas.openxmlformats.org/officeDocument/2006/docPropsVTypes"/>
</file>