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troduction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Commercial developments include office buildings, shopping malls, convention/exhibition centres, commercial schools/banks, market and food centres/restaurants, cinemas, entertainment and trade missions. Some developments may contain a mix of commercial uses such as a shopping podium with an office tower block above.</w:t>
      </w:r>
    </w:p>
    <w:p>
      <w:pPr>
        <w:pStyle w:val="BodyText"/>
      </w:pPr>
      <w:r>
        <w:t xml:space="preserve">The form of a commercial development may vary from a free-standing, podium/tower arrangement, to a party-wall development. The resultant building form depends on the location and street block plans for the site.</w:t>
      </w:r>
    </w:p>
    <w:p>
      <w:pPr>
        <w:pStyle w:val="BodyText"/>
      </w:pPr>
      <w:r>
        <w:t xml:space="preserve">Commercial developments can be developed on land zoned:</w:t>
      </w:r>
    </w:p>
    <w:p>
      <w:pPr>
        <w:pStyle w:val="Compact"/>
        <w:numPr>
          <w:ilvl w:val="0"/>
          <w:numId w:val="1001"/>
        </w:numPr>
      </w:pPr>
      <w:r>
        <w:t xml:space="preserve">Commercial;</w:t>
      </w:r>
    </w:p>
    <w:p>
      <w:pPr>
        <w:pStyle w:val="Compact"/>
        <w:numPr>
          <w:ilvl w:val="0"/>
          <w:numId w:val="1001"/>
        </w:numPr>
      </w:pPr>
      <w:r>
        <w:t xml:space="preserve">Mixed Commercial and Residential; or</w:t>
      </w:r>
    </w:p>
    <w:p>
      <w:pPr>
        <w:pStyle w:val="Compact"/>
        <w:numPr>
          <w:ilvl w:val="0"/>
          <w:numId w:val="1001"/>
        </w:numPr>
      </w:pPr>
      <w:r>
        <w:t xml:space="preserve">Residential with Commercial at 1</w:t>
      </w:r>
      <w:r>
        <w:rPr>
          <w:vertAlign w:val="superscript"/>
        </w:rPr>
        <w:t xml:space="preserve">st</w:t>
      </w:r>
      <w:r>
        <w:t xml:space="preserve"> Storey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2024-05-23T00:51:56Z</dcterms:created>
  <dcterms:modified xsi:type="dcterms:W3CDTF">2024-05-23T00:51:56Z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