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Setback requirements for an educational institution"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EI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EI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Road Category</w:t>
            </w:r>
          </w:p>
        </w:tc>
        <w:tc>
          <w:tcPr/>
          <w:p>
            <w:pPr>
              <w:pStyle w:val="Compact"/>
              <w:jc w:val="center"/>
            </w:pPr>
            <w:r>
              <w:rPr>
                <w:b/>
                <w:bCs/>
              </w:rPr>
              <w:t xml:space="preserve">Storey Height</w:t>
            </w:r>
          </w:p>
        </w:tc>
        <w:tc>
          <w:tcPr/>
          <w:p>
            <w:pPr>
              <w:pStyle w:val="Compact"/>
              <w:jc w:val="center"/>
            </w:pPr>
            <w:r>
              <w:rPr>
                <w:b/>
                <w:bCs/>
              </w:rPr>
              <w:t xml:space="preserve">Road Buffer</w:t>
            </w:r>
            <w:r>
              <w:br/>
            </w:r>
            <w:r>
              <w:rPr>
                <w:b/>
                <w:bCs/>
              </w:rPr>
              <w:t xml:space="preserve">(inclusive of Green Buffer indicated in brackets)</w:t>
            </w:r>
          </w:p>
        </w:tc>
      </w:tr>
      <w:tr>
        <w:tc>
          <w:tcPr>
            <w:vMerge w:val="restart"/>
          </w:tcPr>
          <w:p>
            <w:pPr>
              <w:pStyle w:val="Compact"/>
              <w:jc w:val="center"/>
            </w:pPr>
            <w:r>
              <w:t xml:space="preserve">Category 1</w:t>
            </w:r>
          </w:p>
        </w:tc>
        <w:tc>
          <w:tcPr/>
          <w:p>
            <w:pPr>
              <w:pStyle w:val="Compact"/>
              <w:jc w:val="center"/>
            </w:pPr>
            <w:r>
              <w:t xml:space="preserve">6 storeys and above</w:t>
            </w:r>
          </w:p>
        </w:tc>
        <w:tc>
          <w:tcPr/>
          <w:p>
            <w:pPr>
              <w:pStyle w:val="Compact"/>
              <w:jc w:val="center"/>
            </w:pPr>
            <w:r>
              <w:t xml:space="preserve">30m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24m</w:t>
            </w:r>
            <w:r>
              <w:br/>
            </w:r>
            <w:r>
              <w:t xml:space="preserve">(5m)</w:t>
            </w:r>
          </w:p>
        </w:tc>
      </w:tr>
      <w:tr>
        <w:tc>
          <w:tcPr>
            <w:vMerge w:val="restart"/>
          </w:tcPr>
          <w:p>
            <w:pPr>
              <w:pStyle w:val="Compact"/>
              <w:jc w:val="center"/>
            </w:pPr>
            <w:r>
              <w:t xml:space="preserve">Category 2</w:t>
            </w:r>
          </w:p>
        </w:tc>
        <w:tc>
          <w:tcPr/>
          <w:p>
            <w:pPr>
              <w:pStyle w:val="Compact"/>
              <w:jc w:val="center"/>
            </w:pPr>
            <w:r>
              <w:t xml:space="preserve">6 storeys and above</w:t>
            </w:r>
          </w:p>
        </w:tc>
        <w:tc>
          <w:tcPr/>
          <w:p>
            <w:pPr>
              <w:pStyle w:val="Compact"/>
              <w:jc w:val="center"/>
            </w:pPr>
            <w:r>
              <w:t xml:space="preserve">15m</w:t>
            </w:r>
            <w:r>
              <w:br/>
            </w:r>
            <w:r>
              <w:t xml:space="preserve">(5m)</w:t>
            </w:r>
          </w:p>
        </w:tc>
      </w:tr>
      <w:tr>
        <w:tc>
          <w:tcPr>
            <w:gridSpan w:val="1"/>
            <w:vMerge w:val="continue"/>
          </w:tcPr>
          <w:p>
            <w:pPr/>
          </w:p>
        </w:tc>
        <w:tc>
          <w:tcPr/>
          <w:p>
            <w:pPr>
              <w:pStyle w:val="Compact"/>
              <w:jc w:val="center"/>
            </w:pPr>
            <w:r>
              <w:t xml:space="preserve">Up to 5 storeys</w:t>
            </w:r>
          </w:p>
        </w:tc>
        <w:tc>
          <w:tcPr/>
          <w:p>
            <w:pPr>
              <w:pStyle w:val="Compact"/>
              <w:jc w:val="center"/>
            </w:pPr>
            <w:r>
              <w:t xml:space="preserve">12m</w:t>
            </w:r>
            <w:r>
              <w:br/>
            </w:r>
            <w:r>
              <w:t xml:space="preserve">(5m)</w:t>
            </w:r>
          </w:p>
        </w:tc>
      </w:tr>
      <w:tr>
        <w:tc>
          <w:tcPr>
            <w:vMerge w:val="restart"/>
          </w:tcPr>
          <w:p>
            <w:pPr>
              <w:pStyle w:val="Compact"/>
              <w:jc w:val="center"/>
            </w:pPr>
            <w:r>
              <w:t xml:space="preserve">Category 3</w:t>
            </w:r>
          </w:p>
        </w:tc>
        <w:tc>
          <w:tcPr/>
          <w:p>
            <w:pPr>
              <w:pStyle w:val="Compact"/>
              <w:jc w:val="center"/>
            </w:pPr>
            <w:r>
              <w:t xml:space="preserve">6 storeys and above</w:t>
            </w:r>
          </w:p>
        </w:tc>
        <w:tc>
          <w:tcPr/>
          <w:p>
            <w:pPr>
              <w:pStyle w:val="Compact"/>
              <w:jc w:val="center"/>
            </w:pPr>
            <w:r>
              <w:t xml:space="preserve">10m</w:t>
            </w:r>
            <w:r>
              <w:br/>
            </w:r>
            <w:r>
              <w:t xml:space="preserve">(3m)</w:t>
            </w:r>
          </w:p>
        </w:tc>
      </w:tr>
      <w:tr>
        <w:tc>
          <w:tcPr>
            <w:gridSpan w:val="1"/>
            <w:vMerge w:val="continue"/>
          </w:tcPr>
          <w:p>
            <w:pPr/>
          </w:p>
        </w:tc>
        <w:tc>
          <w:tcPr/>
          <w:p>
            <w:pPr>
              <w:pStyle w:val="Compact"/>
              <w:jc w:val="center"/>
            </w:pPr>
            <w:r>
              <w:t xml:space="preserve">Up to 5 storeys</w:t>
            </w:r>
          </w:p>
        </w:tc>
        <w:tc>
          <w:tcPr/>
          <w:p>
            <w:pPr>
              <w:pStyle w:val="Compact"/>
              <w:jc w:val="center"/>
            </w:pPr>
            <w:r>
              <w:t xml:space="preserve">7.5m</w:t>
            </w:r>
            <w:r>
              <w:br/>
            </w:r>
            <w:r>
              <w:t xml:space="preserve">(3m)</w:t>
            </w:r>
          </w:p>
        </w:tc>
      </w:tr>
      <w:tr>
        <w:tc>
          <w:tcPr/>
          <w:p>
            <w:pPr>
              <w:pStyle w:val="Compact"/>
              <w:jc w:val="center"/>
            </w:pPr>
            <w:r>
              <w:t xml:space="preserve"> Category 4 - 5 and slip road</w:t>
            </w:r>
          </w:p>
        </w:tc>
        <w:tc>
          <w:tcPr/>
          <w:p>
            <w:pPr>
              <w:pStyle w:val="Compact"/>
              <w:jc w:val="center"/>
            </w:pPr>
            <w:r>
              <w:t xml:space="preserve">-</w:t>
            </w:r>
          </w:p>
        </w:tc>
        <w:tc>
          <w:tcPr/>
          <w:p>
            <w:pPr>
              <w:pStyle w:val="Compact"/>
              <w:jc w:val="center"/>
            </w:pPr>
            <w:r>
              <w:t xml:space="preserve">7.5m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2024-05-23T00:52:01Z</dcterms:created>
  <dcterms:modified xsi:type="dcterms:W3CDTF">2024-05-23T00:52:01Z</dcterms:modified>
</cp:coreProperties>
</file>

<file path=docProps/custom.xml><?xml version="1.0" encoding="utf-8"?>
<Properties xmlns="http://schemas.openxmlformats.org/officeDocument/2006/custom-properties" xmlns:vt="http://schemas.openxmlformats.org/officeDocument/2006/docPropsVTypes"/>
</file>