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reet-block-plans"/>
    <w:p>
      <w:pPr>
        <w:pStyle w:val="Heading3"/>
      </w:pPr>
      <w:r>
        <w:t xml:space="preserve">Street Block Plans</w:t>
      </w:r>
    </w:p>
    <w:p>
      <w:pPr>
        <w:pStyle w:val="FirstParagraph"/>
      </w:pPr>
      <w:r>
        <w:t xml:space="preserve">Street block plans guide the detailed setback, storey height and building height, for the following locations. Click on the reference links to view the detailed street block plan.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Street Block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Geylang Road, Sims Avenue, &amp; Guillemard Road, bounded by Sims Way and Paya Lebar Road</w:t>
              </w:r>
            </w:hyperlink>
          </w:p>
        </w:tc>
      </w:tr>
    </w:tbl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1"/>
    <w:bookmarkStart w:id="23" w:name="column_0_right_1_txtTitle"/>
    <w:bookmarkStart w:id="22" w:name="section"/>
    <w:p>
      <w:pPr>
        <w:pStyle w:val="Heading3"/>
      </w:pP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-/media/Corporate/Guidelines/Development-control/Street-Block-Plans/GUDG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-/media/Corporate/Guidelines/Development-control/Street-Block-Plans/GUDG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2024-05-23T00:52:01Z</dcterms:created>
  <dcterms:modified xsi:type="dcterms:W3CDTF">2024-05-23T00:52:01Z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