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udents-hostels"/>
    <w:p>
      <w:pPr>
        <w:pStyle w:val="Heading3"/>
      </w:pPr>
      <w:r>
        <w:t xml:space="preserve">Students’ Hostels</w:t>
      </w:r>
    </w:p>
    <w:p>
      <w:pPr>
        <w:pStyle w:val="FirstParagraph"/>
      </w:pPr>
      <w:r>
        <w:t xml:space="preserve">A students’ hostel or dormitory is used for lodging by students unrelated by blood, marriage, adoption or legal guardianship. The premises are considered as students’ hostel if:</w:t>
      </w:r>
    </w:p>
    <w:p>
      <w:pPr>
        <w:pStyle w:val="Compact"/>
        <w:numPr>
          <w:ilvl w:val="0"/>
          <w:numId w:val="1001"/>
        </w:numPr>
      </w:pPr>
      <w:r>
        <w:t xml:space="preserve">The total number of students staying in the premises exceed 6 students; and</w:t>
      </w:r>
    </w:p>
    <w:p>
      <w:pPr>
        <w:pStyle w:val="Compact"/>
        <w:numPr>
          <w:ilvl w:val="0"/>
          <w:numId w:val="1001"/>
        </w:numPr>
      </w:pPr>
      <w:r>
        <w:t xml:space="preserve">The premises is for accommodation facilities for full time students studying in the local primary schools, secondary schools, junior colleges and tertiary institutions.</w:t>
      </w:r>
    </w:p>
    <w:p>
      <w:pPr>
        <w:pStyle w:val="FirstParagraph"/>
      </w:pPr>
      <w:r>
        <w:t xml:space="preserve">Students’ hostels may either be ancillary to the EI development, for eg as a separate dormitory building that serves students/staff of the school or independent developments.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Location"/>
    </w:p>
    <w:p>
      <w:pPr>
        <w:pStyle w:val="BodyText"/>
      </w:pPr>
      <w:r>
        <w:t xml:space="preserve">Location</w:t>
      </w:r>
    </w:p>
    <w:bookmarkStart w:id="24" w:name="Location"/>
    <w:p>
      <w:pPr>
        <w:pStyle w:val="BodyText"/>
      </w:pPr>
      <w:r>
        <w:t xml:space="preserve">Students’ hostel developments may be allowed on sites zoned Educational Institution, Commercial/Residential and Residential with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storey Commercial.</w:t>
      </w:r>
    </w:p>
    <w:p>
      <w:pPr>
        <w:pStyle w:val="BodyText"/>
      </w:pPr>
      <w:r>
        <w:t xml:space="preserve">Independent students’ hostel developments may also be allowed on sites zoned Residential provided that:</w:t>
      </w:r>
    </w:p>
    <w:p>
      <w:pPr>
        <w:pStyle w:val="Compact"/>
        <w:numPr>
          <w:ilvl w:val="0"/>
          <w:numId w:val="1002"/>
        </w:numPr>
      </w:pPr>
      <w:r>
        <w:t xml:space="preserve">The site shall not be located in estates safeguarded for landed housing only (eg Good Class Bungalow Areas);</w:t>
      </w:r>
    </w:p>
    <w:p>
      <w:pPr>
        <w:pStyle w:val="Compact"/>
        <w:numPr>
          <w:ilvl w:val="0"/>
          <w:numId w:val="1002"/>
        </w:numPr>
      </w:pPr>
      <w:r>
        <w:t xml:space="preserve">The site shall be located at the fringe of non-landed residential estates and in street blocks which already have non-residential uses;</w:t>
      </w:r>
    </w:p>
    <w:p>
      <w:pPr>
        <w:pStyle w:val="Compact"/>
        <w:numPr>
          <w:ilvl w:val="0"/>
          <w:numId w:val="1002"/>
        </w:numPr>
      </w:pPr>
      <w:r>
        <w:t xml:space="preserve">The site shall be fronting a category 2 or 3 road; and</w:t>
      </w:r>
    </w:p>
    <w:p>
      <w:pPr>
        <w:pStyle w:val="Compact"/>
        <w:numPr>
          <w:ilvl w:val="0"/>
          <w:numId w:val="1002"/>
        </w:numPr>
      </w:pPr>
      <w:r>
        <w:t xml:space="preserve">The amenity of the surrounding areas shall not adversely affected.</w:t>
      </w:r>
    </w:p>
    <w:bookmarkStart w:id="23" w:name="Location1"/>
    <w:bookmarkEnd w:id="23"/>
    <w:bookmarkEnd w:id="24"/>
    <w:p>
      <w:pPr>
        <w:pStyle w:val="FirstParagraph"/>
      </w:pPr>
      <w:hyperlink w:anchor="Conversion"/>
    </w:p>
    <w:p>
      <w:pPr>
        <w:pStyle w:val="BodyText"/>
      </w:pPr>
      <w:r>
        <w:t xml:space="preserve">Conversions of Existing Flats to Students’ Hostel</w:t>
      </w:r>
    </w:p>
    <w:bookmarkStart w:id="26" w:name="Conversion"/>
    <w:p>
      <w:pPr>
        <w:pStyle w:val="BodyText"/>
      </w:pPr>
      <w:r>
        <w:t xml:space="preserve">Conversion of existing flats to students’ hostel may be either on an en-bloc or a ‘per floor’ basis. Conversion on a ‘per floor’ basis (ie all the flat units on the same floor sharing a common staircase or lift access) may be considered only under a single Temporary Permission (TP) regardless of the number of owners involved, provided that it does not result in dis-amenity to other residents.</w:t>
      </w:r>
    </w:p>
    <w:p>
      <w:pPr>
        <w:pStyle w:val="BodyText"/>
      </w:pPr>
      <w:r>
        <w:t xml:space="preserve">The students’ hostel shall be located below existing residential floors to minimize potential inconveniences and disturbances to the residents.</w:t>
      </w:r>
    </w:p>
    <w:p>
      <w:pPr>
        <w:pStyle w:val="BodyText"/>
      </w:pPr>
      <w:r>
        <w:t xml:space="preserve">All owners shall submit a Letter of Undertaking (LOU) that the students’ hostel will be run by a single operator. For conversions on a per floor basis, all owners on the floor are to sign the LOU. A fresh LOU shall be submitted for subsequent renewals of the TP.</w:t>
      </w:r>
    </w:p>
    <w:bookmarkStart w:id="25" w:name="Conversion1"/>
    <w:bookmarkEnd w:id="25"/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2024-05-23T03:20:28Z</dcterms:created>
  <dcterms:modified xsi:type="dcterms:W3CDTF">2024-05-23T03:20:28Z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