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tion"/>
    <w:p>
      <w:pPr>
        <w:pStyle w:val="Heading3"/>
      </w:pPr>
      <w:r>
        <w:t xml:space="preserve">Introduction</w:t>
      </w:r>
    </w:p>
    <w:p>
      <w:pPr>
        <w:pStyle w:val="FirstParagraph"/>
      </w:pPr>
      <w:r>
        <w:t xml:space="preserve">Health and Medical Care (HMC) developments include hospitals, polyclinics and nursing homes. These are zoned HMC in the Master Plan. All HMC developments are licensed by the Ministry of Health (MOH). For more details on MOH’s licensing requirements, see this</w:t>
      </w:r>
      <w:r>
        <w:t xml:space="preserve"> </w:t>
      </w:r>
      <w:hyperlink r:id="rId20">
        <w:r>
          <w:rPr>
            <w:rStyle w:val="Hyperlink"/>
          </w:rPr>
          <w:t xml:space="preserve">link</w:t>
        </w:r>
      </w:hyperlink>
      <w:r>
        <w:t xml:space="preserve">.</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lis.moh.gov.sg/elis/" TargetMode="External" /></Relationships>
</file>

<file path=word/_rels/footnotes.xml.rels><?xml version="1.0" encoding="UTF-8"?><Relationships xmlns="http://schemas.openxmlformats.org/package/2006/relationships"><Relationship Type="http://schemas.openxmlformats.org/officeDocument/2006/relationships/hyperlink" Id="rId20" Target="https://elis.moh.gov.sg/el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2024-05-23T03:20:30Z</dcterms:created>
  <dcterms:modified xsi:type="dcterms:W3CDTF">2024-05-23T03:20:30Z</dcterms:modified>
</cp:coreProperties>
</file>

<file path=docProps/custom.xml><?xml version="1.0" encoding="utf-8"?>
<Properties xmlns="http://schemas.openxmlformats.org/officeDocument/2006/custom-properties" xmlns:vt="http://schemas.openxmlformats.org/officeDocument/2006/docPropsVTypes"/>
</file>