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Illustration of allowable use quantum for hotel developments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Use Quantum for Hotel developments</w:t>
      </w:r>
    </w:p>
    <w:p>
      <w:pPr>
        <w:pStyle w:val="BodyText"/>
      </w:pPr>
      <w:r>
        <w:t xml:space="preserve">The use quantum controls for hotels are detailed in the table below.</w:t>
      </w:r>
    </w:p>
    <w:p>
      <w:pPr>
        <w:pStyle w:val="BodyText"/>
      </w:pPr>
      <w:r>
        <w:rPr>
          <w:b/>
          <w:bCs/>
        </w:rPr>
        <w:t xml:space="preserve">Quantum Control and Allowable Uses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Quantum Control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Use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Examples of Allowable 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Hotel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Hotel-related uses that are used solely by staying guests or hotel staff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Hotel Rooms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Ancillary Office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Luggage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Housekeeping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Linen and Laundry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Staff Changing Room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Staff Canteen</w:t>
            </w:r>
          </w:p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Hotel related uses that are used solely by staying guests: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Executive Private Lounge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Business Centre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Library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Recreational Facilities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40%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Shops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Restaurants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Bars</w:t>
            </w:r>
          </w:p>
        </w:tc>
      </w:tr>
    </w:tbl>
    <w:p>
      <w:pPr>
        <w:pStyle w:val="FirstParagraph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2024-05-23T00:52:08Z</dcterms:created>
  <dcterms:modified xsi:type="dcterms:W3CDTF">2024-05-23T00:52:08Z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