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5"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r>
        <w:drawing>
          <wp:inline>
            <wp:extent cx="9525" cy="9525"/>
            <wp:effectExtent b="0" l="0" r="0" t="0"/>
            <wp:docPr descr="Landscape Replacement Area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r>
        <w:br/>
      </w:r>
      <w:r>
        <w:rPr>
          <w:i/>
          <w:iCs/>
        </w:rPr>
        <w:t xml:space="preserve">Landscape Replacement Areas (View high-res illustration</w:t>
      </w:r>
      <w:r>
        <w:rPr>
          <w:i/>
          <w:iCs/>
        </w:rPr>
        <w:t xml:space="preserve"> </w:t>
      </w:r>
      <w:hyperlink r:id="rId28">
        <w:r>
          <w:rPr>
            <w:rStyle w:val="Hyperlink"/>
            <w:i/>
            <w:iCs/>
          </w:rPr>
          <w:t xml:space="preserve">here</w:t>
        </w:r>
      </w:hyperlink>
      <w:r>
        <w:rPr>
          <w:i/>
          <w:iCs/>
        </w:rPr>
        <w:t xml:space="preserve">)</w:t>
      </w:r>
    </w:p>
    <w:bookmarkStart w:id="64" w:name="LUSH1"/>
    <w:p>
      <w:pPr>
        <w:pStyle w:val="BodyText"/>
      </w:pPr>
      <w:hyperlink w:anchor="LRA-Strategic-Areas"/>
    </w:p>
    <w:bookmarkStart w:id="29" w:name="Xc63cb489674a1735831e031a6073108a18ca8d5"/>
    <w:p>
      <w:pPr>
        <w:pStyle w:val="Heading4"/>
      </w:pPr>
      <w:r>
        <w:t xml:space="preserve">Landscape Replacement Areas (LRA) Guidelines in Strategic Areas</w:t>
      </w:r>
    </w:p>
    <w:bookmarkEnd w:id="29"/>
    <w:bookmarkStart w:id="58"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3">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4">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5">
              <w:r>
                <w:rPr>
                  <w:rStyle w:val="Hyperlink"/>
                </w:rPr>
                <w:t xml:space="preserve">Bedok Planning Area</w:t>
              </w:r>
            </w:hyperlink>
          </w:p>
        </w:tc>
      </w:tr>
      <w:tr>
        <w:tc>
          <w:tcPr/>
          <w:p>
            <w:pPr>
              <w:pStyle w:val="Compact"/>
              <w:jc w:val="center"/>
            </w:pPr>
            <w:r>
              <w:t xml:space="preserve">1-4</w:t>
            </w:r>
          </w:p>
        </w:tc>
        <w:tc>
          <w:tcPr/>
          <w:p>
            <w:pPr>
              <w:pStyle w:val="Compact"/>
              <w:jc w:val="left"/>
            </w:pPr>
            <w:hyperlink r:id="rId36">
              <w:r>
                <w:rPr>
                  <w:rStyle w:val="Hyperlink"/>
                </w:rPr>
                <w:t xml:space="preserve">Bishan Planning Area</w:t>
              </w:r>
            </w:hyperlink>
          </w:p>
        </w:tc>
      </w:tr>
      <w:tr>
        <w:tc>
          <w:tcPr/>
          <w:p>
            <w:pPr>
              <w:pStyle w:val="Compact"/>
              <w:jc w:val="center"/>
            </w:pPr>
            <w:r>
              <w:t xml:space="preserve">1-5</w:t>
            </w:r>
          </w:p>
        </w:tc>
        <w:tc>
          <w:tcPr/>
          <w:p>
            <w:pPr>
              <w:pStyle w:val="Compact"/>
              <w:jc w:val="left"/>
            </w:pPr>
            <w:hyperlink r:id="rId37">
              <w:r>
                <w:rPr>
                  <w:rStyle w:val="Hyperlink"/>
                </w:rPr>
                <w:t xml:space="preserve">Boon Lay Planning Area</w:t>
              </w:r>
            </w:hyperlink>
          </w:p>
        </w:tc>
      </w:tr>
      <w:tr>
        <w:tc>
          <w:tcPr/>
          <w:p>
            <w:pPr>
              <w:pStyle w:val="Compact"/>
              <w:jc w:val="center"/>
            </w:pPr>
            <w:r>
              <w:t xml:space="preserve">1-6</w:t>
            </w:r>
          </w:p>
        </w:tc>
        <w:tc>
          <w:tcPr/>
          <w:p>
            <w:pPr>
              <w:pStyle w:val="Compact"/>
              <w:jc w:val="left"/>
            </w:pPr>
            <w:hyperlink r:id="rId38">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9">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40">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41">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42">
              <w:r>
                <w:rPr>
                  <w:rStyle w:val="Hyperlink"/>
                </w:rPr>
                <w:t xml:space="preserve">Clementi Planning Area</w:t>
              </w:r>
            </w:hyperlink>
          </w:p>
        </w:tc>
      </w:tr>
      <w:tr>
        <w:tc>
          <w:tcPr/>
          <w:p>
            <w:pPr>
              <w:pStyle w:val="Compact"/>
              <w:jc w:val="center"/>
            </w:pPr>
            <w:r>
              <w:t xml:space="preserve">1-11</w:t>
            </w:r>
          </w:p>
        </w:tc>
        <w:tc>
          <w:tcPr/>
          <w:p>
            <w:pPr>
              <w:pStyle w:val="Compact"/>
              <w:jc w:val="left"/>
            </w:pPr>
            <w:hyperlink r:id="rId43">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4">
              <w:r>
                <w:rPr>
                  <w:rStyle w:val="Hyperlink"/>
                </w:rPr>
                <w:t xml:space="preserve">Hougang Planning Area</w:t>
              </w:r>
            </w:hyperlink>
          </w:p>
        </w:tc>
      </w:tr>
      <w:tr>
        <w:tc>
          <w:tcPr/>
          <w:p>
            <w:pPr>
              <w:pStyle w:val="Compact"/>
              <w:jc w:val="center"/>
            </w:pPr>
            <w:r>
              <w:t xml:space="preserve">1-13</w:t>
            </w:r>
          </w:p>
        </w:tc>
        <w:tc>
          <w:tcPr/>
          <w:p>
            <w:pPr>
              <w:pStyle w:val="Compact"/>
              <w:jc w:val="left"/>
            </w:pPr>
            <w:hyperlink r:id="rId45">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3">
              <w:r>
                <w:rPr>
                  <w:rStyle w:val="Hyperlink"/>
                </w:rPr>
                <w:t xml:space="preserve">Kallang Riverside</w:t>
              </w:r>
            </w:hyperlink>
          </w:p>
        </w:tc>
      </w:tr>
      <w:tr>
        <w:tc>
          <w:tcPr/>
          <w:p>
            <w:pPr>
              <w:pStyle w:val="Compact"/>
              <w:jc w:val="center"/>
            </w:pPr>
            <w:r>
              <w:t xml:space="preserve">1-15</w:t>
            </w:r>
          </w:p>
        </w:tc>
        <w:tc>
          <w:tcPr/>
          <w:p>
            <w:pPr>
              <w:pStyle w:val="Compact"/>
              <w:jc w:val="left"/>
            </w:pPr>
            <w:hyperlink r:id="rId46">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7">
              <w:r>
                <w:rPr>
                  <w:rStyle w:val="Hyperlink"/>
                </w:rPr>
                <w:t xml:space="preserve">Novena Planning Area</w:t>
              </w:r>
            </w:hyperlink>
          </w:p>
        </w:tc>
      </w:tr>
      <w:tr>
        <w:tc>
          <w:tcPr/>
          <w:p>
            <w:pPr>
              <w:pStyle w:val="Compact"/>
              <w:jc w:val="center"/>
            </w:pPr>
            <w:r>
              <w:t xml:space="preserve">1-17</w:t>
            </w:r>
          </w:p>
        </w:tc>
        <w:tc>
          <w:tcPr/>
          <w:p>
            <w:pPr>
              <w:pStyle w:val="Compact"/>
              <w:jc w:val="left"/>
            </w:pPr>
            <w:hyperlink r:id="rId48">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9">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50">
              <w:r>
                <w:rPr>
                  <w:rStyle w:val="Hyperlink"/>
                </w:rPr>
                <w:t xml:space="preserve">Punggol Planning Area</w:t>
              </w:r>
            </w:hyperlink>
          </w:p>
        </w:tc>
      </w:tr>
      <w:tr>
        <w:tc>
          <w:tcPr/>
          <w:p>
            <w:pPr>
              <w:pStyle w:val="Compact"/>
              <w:jc w:val="center"/>
            </w:pPr>
            <w:r>
              <w:t xml:space="preserve">1-20</w:t>
            </w:r>
          </w:p>
        </w:tc>
        <w:tc>
          <w:tcPr/>
          <w:p>
            <w:pPr>
              <w:pStyle w:val="Compact"/>
              <w:jc w:val="left"/>
            </w:pPr>
            <w:hyperlink r:id="rId51">
              <w:r>
                <w:rPr>
                  <w:rStyle w:val="Hyperlink"/>
                </w:rPr>
                <w:t xml:space="preserve">Sembawang Planning Area</w:t>
              </w:r>
            </w:hyperlink>
          </w:p>
        </w:tc>
      </w:tr>
      <w:tr>
        <w:tc>
          <w:tcPr/>
          <w:p>
            <w:pPr>
              <w:pStyle w:val="Compact"/>
              <w:jc w:val="center"/>
            </w:pPr>
            <w:r>
              <w:t xml:space="preserve">1-21</w:t>
            </w:r>
          </w:p>
        </w:tc>
        <w:tc>
          <w:tcPr/>
          <w:p>
            <w:pPr>
              <w:pStyle w:val="Compact"/>
              <w:jc w:val="left"/>
            </w:pPr>
            <w:hyperlink r:id="rId52">
              <w:r>
                <w:rPr>
                  <w:rStyle w:val="Hyperlink"/>
                </w:rPr>
                <w:t xml:space="preserve">Sengkang Planning Area</w:t>
              </w:r>
            </w:hyperlink>
          </w:p>
        </w:tc>
      </w:tr>
      <w:tr>
        <w:tc>
          <w:tcPr/>
          <w:p>
            <w:pPr>
              <w:pStyle w:val="Compact"/>
              <w:jc w:val="center"/>
            </w:pPr>
            <w:r>
              <w:t xml:space="preserve">1-22</w:t>
            </w:r>
          </w:p>
        </w:tc>
        <w:tc>
          <w:tcPr/>
          <w:p>
            <w:pPr>
              <w:pStyle w:val="Compact"/>
              <w:jc w:val="left"/>
            </w:pPr>
            <w:hyperlink r:id="rId53">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4">
              <w:r>
                <w:rPr>
                  <w:rStyle w:val="Hyperlink"/>
                </w:rPr>
                <w:t xml:space="preserve">Tampines Planning Area</w:t>
              </w:r>
            </w:hyperlink>
          </w:p>
        </w:tc>
      </w:tr>
      <w:tr>
        <w:tc>
          <w:tcPr/>
          <w:p>
            <w:pPr>
              <w:pStyle w:val="Compact"/>
              <w:jc w:val="center"/>
            </w:pPr>
            <w:r>
              <w:t xml:space="preserve">1-24</w:t>
            </w:r>
          </w:p>
        </w:tc>
        <w:tc>
          <w:tcPr/>
          <w:p>
            <w:pPr>
              <w:pStyle w:val="Compact"/>
              <w:jc w:val="left"/>
            </w:pPr>
            <w:hyperlink r:id="rId55">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6">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7">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8"/>
    <w:p>
      <w:pPr>
        <w:pStyle w:val="BodyText"/>
      </w:pPr>
      <w:hyperlink w:anchor="Landscape-Plan"/>
    </w:p>
    <w:bookmarkStart w:id="59" w:name="X33698b67f67b19727a08bff87658327fb3a3915"/>
    <w:p>
      <w:pPr>
        <w:pStyle w:val="Heading4"/>
      </w:pPr>
      <w:r>
        <w:t xml:space="preserve">Plan Presentation Requirements for Landscape Replacement Areas</w:t>
      </w:r>
    </w:p>
    <w:bookmarkEnd w:id="59"/>
    <w:bookmarkStart w:id="63" w:name="Landscape-Plan"/>
    <w:p>
      <w:pPr>
        <w:pStyle w:val="FirstParagraph"/>
      </w:pPr>
      <w:r>
        <w:t xml:space="preserve">A Landscape Plan for all Landscape Replacement Areas shall be submitted together with the Development Application, as illustrated below.</w:t>
      </w:r>
    </w:p>
    <w:p>
      <w:pPr>
        <w:pStyle w:val="BodyText"/>
      </w:pPr>
      <w:r>
        <w:drawing>
          <wp:inline>
            <wp:extent cx="9525" cy="9525"/>
            <wp:effectExtent b="0" l="0" r="0" t="0"/>
            <wp:docPr descr="Example of a landscape plan" title="" id="6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Landscape Plan template (view high-res illustration</w:t>
      </w:r>
      <w:r>
        <w:rPr>
          <w:i/>
          <w:iCs/>
        </w:rPr>
        <w:t xml:space="preserve"> </w:t>
      </w:r>
      <w:hyperlink r:id="rId62">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3"/>
    <w:bookmarkEnd w:id="64"/>
    <w:bookmarkEnd w:id="65"/>
    <w:p>
      <w:pPr>
        <w:pStyle w:val="BodyText"/>
      </w:pPr>
      <w:hyperlink w:anchor="LUSH-Incentives"/>
    </w:p>
    <w:p>
      <w:pPr>
        <w:pStyle w:val="BodyText"/>
      </w:pPr>
      <w:r>
        <w:t xml:space="preserve">LUSH Incentives</w:t>
      </w:r>
    </w:p>
    <w:bookmarkStart w:id="78" w:name="LUSH-Incentives"/>
    <w:p>
      <w:pPr>
        <w:pStyle w:val="BodyText"/>
      </w:pPr>
      <w:r>
        <w:t xml:space="preserve">The following incentive schemes can be used throughout the development to provide greenery and communal spaces.</w:t>
      </w:r>
    </w:p>
    <w:bookmarkStart w:id="77" w:name="LUSH-Incentives1"/>
    <w:p>
      <w:pPr>
        <w:pStyle w:val="BodyText"/>
      </w:pPr>
      <w:hyperlink w:anchor="Sky-Terraces"/>
    </w:p>
    <w:bookmarkStart w:id="66" w:name="sky-terraces"/>
    <w:p>
      <w:pPr>
        <w:pStyle w:val="Heading4"/>
      </w:pPr>
      <w:r>
        <w:t xml:space="preserve">Sky Terraces</w:t>
      </w:r>
    </w:p>
    <w:bookmarkEnd w:id="66"/>
    <w:bookmarkStart w:id="69"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r>
        <w:drawing>
          <wp:inline>
            <wp:extent cx="9525" cy="9525"/>
            <wp:effectExtent b="0" l="0" r="0" t="0"/>
            <wp:docPr descr="Example of a landscape plan" title="" id="6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8"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Typical Landscape Plan (view high-res illustration</w:t>
      </w:r>
      <w:r>
        <w:rPr>
          <w:i/>
          <w:iCs/>
        </w:rPr>
        <w:t xml:space="preserve"> </w:t>
      </w:r>
      <w:hyperlink r:id="rId62">
        <w:r>
          <w:rPr>
            <w:rStyle w:val="Hyperlink"/>
            <w:i/>
            <w:iCs/>
          </w:rPr>
          <w:t xml:space="preserve">here</w:t>
        </w:r>
      </w:hyperlink>
      <w:r>
        <w:rPr>
          <w:i/>
          <w:iCs/>
        </w:rPr>
        <w:t xml:space="preserve">)</w:t>
      </w:r>
    </w:p>
    <w:bookmarkEnd w:id="69"/>
    <w:p>
      <w:pPr>
        <w:pStyle w:val="BodyText"/>
      </w:pPr>
      <w:hyperlink w:anchor="Communal-Planter-Boxes"/>
    </w:p>
    <w:bookmarkStart w:id="70" w:name="communal-planter-boxes"/>
    <w:p>
      <w:pPr>
        <w:pStyle w:val="Heading4"/>
      </w:pPr>
      <w:r>
        <w:t xml:space="preserve">Communal Planter Boxes</w:t>
      </w:r>
    </w:p>
    <w:bookmarkEnd w:id="70"/>
    <w:bookmarkStart w:id="71"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71"/>
    <w:p>
      <w:pPr>
        <w:pStyle w:val="BodyText"/>
      </w:pPr>
      <w:hyperlink w:anchor="Covered-Communal-Ground-Gardens"/>
    </w:p>
    <w:bookmarkStart w:id="72" w:name="covered-communal-ground-gardens"/>
    <w:p>
      <w:pPr>
        <w:pStyle w:val="Heading4"/>
      </w:pPr>
      <w:r>
        <w:t xml:space="preserve">Covered Communal Ground Gardens</w:t>
      </w:r>
    </w:p>
    <w:bookmarkEnd w:id="72"/>
    <w:bookmarkStart w:id="74"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3">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4"/>
    <w:p>
      <w:pPr>
        <w:pStyle w:val="BodyText"/>
      </w:pPr>
      <w:hyperlink w:anchor="Communal-Pavilions"/>
    </w:p>
    <w:bookmarkStart w:id="75" w:name="communal-pavilions"/>
    <w:p>
      <w:pPr>
        <w:pStyle w:val="Heading4"/>
      </w:pPr>
      <w:r>
        <w:t xml:space="preserve">Communal Pavilions</w:t>
      </w:r>
    </w:p>
    <w:bookmarkEnd w:id="75"/>
    <w:bookmarkStart w:id="76"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6"/>
    <w:bookmarkEnd w:id="77"/>
    <w:bookmarkEnd w:id="78"/>
    <w:p>
      <w:r>
        <w:pict>
          <v:rect style="width:0;height:1.5pt" o:hralign="center" o:hrstd="t" o:hr="t"/>
        </w:pict>
      </w:r>
    </w:p>
    <w:p>
      <w:pPr>
        <w:pStyle w:val="FirstParagraph"/>
      </w:pPr>
      <w:r>
        <w:rPr>
          <w:i/>
          <w:iCs/>
        </w:rPr>
        <w:t xml:space="preserve">Last updated on 29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2024-05-23T00:52:13Z</dcterms:created>
  <dcterms:modified xsi:type="dcterms:W3CDTF">2024-05-23T00:52:13Z</dcterms:modified>
</cp:coreProperties>
</file>

<file path=docProps/custom.xml><?xml version="1.0" encoding="utf-8"?>
<Properties xmlns="http://schemas.openxmlformats.org/officeDocument/2006/custom-properties" xmlns:vt="http://schemas.openxmlformats.org/officeDocument/2006/docPropsVTypes"/>
</file>