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1"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hyperlink r:id="rId25">
        <w:r>
          <w:rPr>
            <w:rStyle w:val="Hyperlink"/>
          </w:rPr>
          <w:t xml:space="preserve">https://www.ura.gov.sg/-/media/Corporate/Guidelines/Development-control/Flats-Condominiums/F09_Landscape_Replacement_Small.jpg?h=580&amp;w=1000</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0"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5"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https://www.ura.gov.sg/-/media/Corporate/Guidelines/Development-control/Flats-Condominiums/GnPR_Calculation.png?h=100%25&amp;w=100%25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5"/>
    <w:p>
      <w:pPr>
        <w:pStyle w:val="BodyText"/>
      </w:pPr>
      <w:hyperlink w:anchor="Landscape-Plan"/>
    </w:p>
    <w:bookmarkStart w:id="56" w:name="X33698b67f67b19727a08bff87658327fb3a3915"/>
    <w:p>
      <w:pPr>
        <w:pStyle w:val="Heading4"/>
      </w:pPr>
      <w:r>
        <w:t xml:space="preserve">Plan Presentation Requirements for Landscape Replacement Areas</w:t>
      </w:r>
    </w:p>
    <w:bookmarkEnd w:id="56"/>
    <w:bookmarkStart w:id="59" w:name="Landscape-Plan"/>
    <w:p>
      <w:pPr>
        <w:pStyle w:val="FirstParagraph"/>
      </w:pPr>
      <w:r>
        <w:t xml:space="preserve">A Landscape Plan for all Landscape Replacement Areas shall be submitted together with the Development Application, as illustrated below.</w:t>
      </w:r>
    </w:p>
    <w:p>
      <w:pPr>
        <w:pStyle w:val="BodyText"/>
      </w:pPr>
      <w:hyperlink r:id="rId57">
        <w:r>
          <w:rPr>
            <w:rStyle w:val="Hyperlink"/>
            <w:i/>
            <w:iCs/>
          </w:rPr>
          <w:t xml:space="preserve">https://www.ura.gov.sg/-/media/Corporate/Guidelines/Development-control/Flats-Condominiums/F10_Example_of_Landscape_Plan.jpg?h=100%25&amp;w=100%25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58">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59"/>
    <w:bookmarkEnd w:id="60"/>
    <w:bookmarkEnd w:id="61"/>
    <w:p>
      <w:pPr>
        <w:pStyle w:val="BodyText"/>
      </w:pPr>
      <w:hyperlink w:anchor="LUSH-Incentives"/>
    </w:p>
    <w:p>
      <w:pPr>
        <w:pStyle w:val="BodyText"/>
      </w:pPr>
      <w:r>
        <w:t xml:space="preserve">LUSH Incentives</w:t>
      </w:r>
    </w:p>
    <w:bookmarkStart w:id="72" w:name="LUSH-Incentives"/>
    <w:p>
      <w:pPr>
        <w:pStyle w:val="BodyText"/>
      </w:pPr>
      <w:r>
        <w:t xml:space="preserve">The following incentive schemes can be used throughout the development to provide greenery and communal spaces.</w:t>
      </w:r>
    </w:p>
    <w:bookmarkStart w:id="71" w:name="LUSH-Incentives1"/>
    <w:p>
      <w:pPr>
        <w:pStyle w:val="BodyText"/>
      </w:pPr>
      <w:hyperlink w:anchor="Sky-Terraces"/>
    </w:p>
    <w:bookmarkStart w:id="62" w:name="sky-terraces"/>
    <w:p>
      <w:pPr>
        <w:pStyle w:val="Heading4"/>
      </w:pPr>
      <w:r>
        <w:t xml:space="preserve">Sky Terraces</w:t>
      </w:r>
    </w:p>
    <w:bookmarkEnd w:id="62"/>
    <w:bookmarkStart w:id="63"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57">
        <w:r>
          <w:rPr>
            <w:rStyle w:val="Hyperlink"/>
          </w:rPr>
          <w:t xml:space="preserve">https://www.ura.gov.sg/-/media/Corporate/Guidelines/Development-control/Flats-Condominiums/F10_Example_of_Landscape_Plan.jpg?h=100%25&amp;w=100%25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58">
        <w:r>
          <w:rPr>
            <w:rStyle w:val="Hyperlink"/>
            <w:i/>
            <w:iCs/>
          </w:rPr>
          <w:t xml:space="preserve">here</w:t>
        </w:r>
      </w:hyperlink>
      <w:r>
        <w:rPr>
          <w:i/>
          <w:iCs/>
        </w:rPr>
        <w:t xml:space="preserve">)</w:t>
      </w:r>
    </w:p>
    <w:bookmarkEnd w:id="63"/>
    <w:p>
      <w:pPr>
        <w:pStyle w:val="BodyText"/>
      </w:pPr>
      <w:hyperlink w:anchor="Communal-Planter-Boxes"/>
    </w:p>
    <w:bookmarkStart w:id="64" w:name="communal-planter-boxes"/>
    <w:p>
      <w:pPr>
        <w:pStyle w:val="Heading4"/>
      </w:pPr>
      <w:r>
        <w:t xml:space="preserve">Communal Planter Boxes</w:t>
      </w:r>
    </w:p>
    <w:bookmarkEnd w:id="64"/>
    <w:bookmarkStart w:id="65"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5"/>
    <w:p>
      <w:pPr>
        <w:pStyle w:val="BodyText"/>
      </w:pPr>
      <w:hyperlink w:anchor="Covered-Communal-Ground-Gardens"/>
    </w:p>
    <w:bookmarkStart w:id="66" w:name="covered-communal-ground-gardens"/>
    <w:p>
      <w:pPr>
        <w:pStyle w:val="Heading4"/>
      </w:pPr>
      <w:r>
        <w:t xml:space="preserve">Covered Communal Ground Gardens</w:t>
      </w:r>
    </w:p>
    <w:bookmarkEnd w:id="66"/>
    <w:bookmarkStart w:id="68"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67">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68"/>
    <w:p>
      <w:pPr>
        <w:pStyle w:val="BodyText"/>
      </w:pPr>
      <w:hyperlink w:anchor="Communal-Pavilions"/>
    </w:p>
    <w:bookmarkStart w:id="69" w:name="communal-pavilions"/>
    <w:p>
      <w:pPr>
        <w:pStyle w:val="Heading4"/>
      </w:pPr>
      <w:r>
        <w:t xml:space="preserve">Communal Pavilions</w:t>
      </w:r>
    </w:p>
    <w:bookmarkEnd w:id="69"/>
    <w:bookmarkStart w:id="70"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1"/>
              </w:numPr>
              <w:jc w:val="left"/>
            </w:pPr>
            <w:r>
              <w:t xml:space="preserve">Maximum 50sqm per pavilion*.</w:t>
            </w:r>
          </w:p>
          <w:p>
            <w:pPr>
              <w:pStyle w:val="Compact"/>
              <w:numPr>
                <w:ilvl w:val="0"/>
                <w:numId w:val="1011"/>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2"/>
              </w:numPr>
              <w:jc w:val="left"/>
            </w:pPr>
            <w:r>
              <w:t xml:space="preserve">Maximum 500sqm* or 50% of roof coverage, whichever is lower.</w:t>
            </w:r>
          </w:p>
          <w:p>
            <w:pPr>
              <w:pStyle w:val="Compact"/>
              <w:numPr>
                <w:ilvl w:val="0"/>
                <w:numId w:val="101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2"/>
              </w:numPr>
              <w:jc w:val="left"/>
            </w:pPr>
            <w:r>
              <w:t xml:space="preserve">Greenery on the rooftop shall be both enjoyable by the building users and visible from the surroundings.</w:t>
            </w:r>
          </w:p>
          <w:p>
            <w:pPr>
              <w:pStyle w:val="Compact"/>
              <w:numPr>
                <w:ilvl w:val="0"/>
                <w:numId w:val="101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0"/>
    <w:bookmarkEnd w:id="71"/>
    <w:bookmarkEnd w:id="72"/>
    <w:p>
      <w:r>
        <w:pict>
          <v:rect style="width:0;height:1.5pt" o:hralign="center" o:hrstd="t" o:hr="t"/>
        </w:pict>
      </w:r>
    </w:p>
    <w:p>
      <w:pPr>
        <w:pStyle w:val="FirstParagraph"/>
      </w:pPr>
      <w:r>
        <w:rPr>
          <w:i/>
          <w:iCs/>
        </w:rPr>
        <w:t xml:space="preserve">Last updated on 29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h=580&amp;w=1000" TargetMode="External" /><Relationship Type="http://schemas.openxmlformats.org/officeDocument/2006/relationships/hyperlink" Id="rId58" Target="https://www.ura.gov.sg/-/media/Corporate/Guidelines/Development-control/Flats-Condominiums/F10_Example_of_Landscape_Plan.jpg" TargetMode="External" /><Relationship Type="http://schemas.openxmlformats.org/officeDocument/2006/relationships/hyperlink" Id="rId57"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67" Target="https://www.ura.gov.sg/Corporate/Guidelines/Development-Control/gross-floor-area" TargetMode="External" /></Relationships>
</file>

<file path=word/_rels/footnotes.xml.rels><?xml version="1.0" encoding="UTF-8"?><Relationships xmlns="http://schemas.openxmlformats.org/package/2006/relationships"><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h=580&amp;w=1000" TargetMode="External" /><Relationship Type="http://schemas.openxmlformats.org/officeDocument/2006/relationships/hyperlink" Id="rId58" Target="https://www.ura.gov.sg/-/media/Corporate/Guidelines/Development-control/Flats-Condominiums/F10_Example_of_Landscape_Plan.jpg" TargetMode="External" /><Relationship Type="http://schemas.openxmlformats.org/officeDocument/2006/relationships/hyperlink" Id="rId57"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67" Target="https://www.ura.gov.sg/Corporate/Guidelines/Development-Control/gross-floor-a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2024-05-23T09:32:31Z</dcterms:created>
  <dcterms:modified xsi:type="dcterms:W3CDTF">2024-05-23T09:32:31Z</dcterms:modified>
</cp:coreProperties>
</file>

<file path=docProps/custom.xml><?xml version="1.0" encoding="utf-8"?>
<Properties xmlns="http://schemas.openxmlformats.org/officeDocument/2006/custom-properties" xmlns:vt="http://schemas.openxmlformats.org/officeDocument/2006/docPropsVTypes"/>
</file>