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1"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hyperlink r:id="rId25">
        <w:r>
          <w:rPr>
            <w:rStyle w:val="Hyperlink"/>
          </w:rPr>
          <w:t xml:space="preserve">https://ura.gov.sg/-/media/Corporate/Guidelines/Development-control/Flats-Condominiums/F09_Landscape_Replacement_Small.jpg?h=580&amp;w=1000</w:t>
        </w:r>
      </w:hyperlink>
      <w:r>
        <w:br/>
      </w:r>
      <w:r>
        <w:rPr>
          <w:i/>
          <w:iCs/>
        </w:rPr>
        <w:t xml:space="preserve">Landscape Replacement Areas (View high-res illustration</w:t>
      </w:r>
      <w:r>
        <w:rPr>
          <w:i/>
          <w:iCs/>
        </w:rPr>
        <w:t xml:space="preserve"> </w:t>
      </w:r>
      <w:hyperlink r:id="rId26">
        <w:r>
          <w:rPr>
            <w:rStyle w:val="Hyperlink"/>
            <w:i/>
            <w:iCs/>
          </w:rPr>
          <w:t xml:space="preserve">here</w:t>
        </w:r>
      </w:hyperlink>
      <w:r>
        <w:rPr>
          <w:i/>
          <w:iCs/>
        </w:rPr>
        <w:t xml:space="preserve">)</w:t>
      </w:r>
    </w:p>
    <w:bookmarkStart w:id="60" w:name="LUSH1"/>
    <w:p>
      <w:pPr>
        <w:pStyle w:val="BodyText"/>
      </w:pPr>
      <w:hyperlink w:anchor="LRA-Strategic-Areas"/>
    </w:p>
    <w:bookmarkStart w:id="27" w:name="Xc63cb489674a1735831e031a6073108a18ca8d5"/>
    <w:p>
      <w:pPr>
        <w:pStyle w:val="Heading4"/>
      </w:pPr>
      <w:r>
        <w:t xml:space="preserve">Landscape Replacement Areas (LRA) Guidelines in Strategic Areas</w:t>
      </w:r>
    </w:p>
    <w:bookmarkEnd w:id="27"/>
    <w:bookmarkStart w:id="55"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hyperlink r:id="rId28">
        <w:r>
          <w:rPr>
            <w:rStyle w:val="Hyperlink"/>
          </w:rPr>
          <w:t xml:space="preserve">https://ura.gov.sg/-/media/Corporate/Guidelines/Development-control/Flats-Condominiums/GnPR_Calculation.png?h=100%25&amp;w=100%25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rPr>
        <w:t xml:space="preserve">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0">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1">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2">
              <w:r>
                <w:rPr>
                  <w:rStyle w:val="Hyperlink"/>
                </w:rPr>
                <w:t xml:space="preserve">Bedok Planning Area</w:t>
              </w:r>
            </w:hyperlink>
          </w:p>
        </w:tc>
      </w:tr>
      <w:tr>
        <w:tc>
          <w:tcPr/>
          <w:p>
            <w:pPr>
              <w:pStyle w:val="Compact"/>
              <w:jc w:val="center"/>
            </w:pPr>
            <w:r>
              <w:t xml:space="preserve">1-4</w:t>
            </w:r>
          </w:p>
        </w:tc>
        <w:tc>
          <w:tcPr/>
          <w:p>
            <w:pPr>
              <w:pStyle w:val="Compact"/>
              <w:jc w:val="left"/>
            </w:pPr>
            <w:hyperlink r:id="rId33">
              <w:r>
                <w:rPr>
                  <w:rStyle w:val="Hyperlink"/>
                </w:rPr>
                <w:t xml:space="preserve">Bishan Planning Area</w:t>
              </w:r>
            </w:hyperlink>
          </w:p>
        </w:tc>
      </w:tr>
      <w:tr>
        <w:tc>
          <w:tcPr/>
          <w:p>
            <w:pPr>
              <w:pStyle w:val="Compact"/>
              <w:jc w:val="center"/>
            </w:pPr>
            <w:r>
              <w:t xml:space="preserve">1-5</w:t>
            </w:r>
          </w:p>
        </w:tc>
        <w:tc>
          <w:tcPr/>
          <w:p>
            <w:pPr>
              <w:pStyle w:val="Compact"/>
              <w:jc w:val="left"/>
            </w:pPr>
            <w:hyperlink r:id="rId34">
              <w:r>
                <w:rPr>
                  <w:rStyle w:val="Hyperlink"/>
                </w:rPr>
                <w:t xml:space="preserve">Boon Lay Planning Area</w:t>
              </w:r>
            </w:hyperlink>
          </w:p>
        </w:tc>
      </w:tr>
      <w:tr>
        <w:tc>
          <w:tcPr/>
          <w:p>
            <w:pPr>
              <w:pStyle w:val="Compact"/>
              <w:jc w:val="center"/>
            </w:pPr>
            <w:r>
              <w:t xml:space="preserve">1-6</w:t>
            </w:r>
          </w:p>
        </w:tc>
        <w:tc>
          <w:tcPr/>
          <w:p>
            <w:pPr>
              <w:pStyle w:val="Compact"/>
              <w:jc w:val="left"/>
            </w:pPr>
            <w:hyperlink r:id="rId35">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6">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37">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38">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39">
              <w:r>
                <w:rPr>
                  <w:rStyle w:val="Hyperlink"/>
                </w:rPr>
                <w:t xml:space="preserve">Clementi Planning Area</w:t>
              </w:r>
            </w:hyperlink>
          </w:p>
        </w:tc>
      </w:tr>
      <w:tr>
        <w:tc>
          <w:tcPr/>
          <w:p>
            <w:pPr>
              <w:pStyle w:val="Compact"/>
              <w:jc w:val="center"/>
            </w:pPr>
            <w:r>
              <w:t xml:space="preserve">1-11</w:t>
            </w:r>
          </w:p>
        </w:tc>
        <w:tc>
          <w:tcPr/>
          <w:p>
            <w:pPr>
              <w:pStyle w:val="Compact"/>
              <w:jc w:val="left"/>
            </w:pPr>
            <w:hyperlink r:id="rId40">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1">
              <w:r>
                <w:rPr>
                  <w:rStyle w:val="Hyperlink"/>
                </w:rPr>
                <w:t xml:space="preserve">Hougang Planning Area</w:t>
              </w:r>
            </w:hyperlink>
          </w:p>
        </w:tc>
      </w:tr>
      <w:tr>
        <w:tc>
          <w:tcPr/>
          <w:p>
            <w:pPr>
              <w:pStyle w:val="Compact"/>
              <w:jc w:val="center"/>
            </w:pPr>
            <w:r>
              <w:t xml:space="preserve">1-13</w:t>
            </w:r>
          </w:p>
        </w:tc>
        <w:tc>
          <w:tcPr/>
          <w:p>
            <w:pPr>
              <w:pStyle w:val="Compact"/>
              <w:jc w:val="left"/>
            </w:pPr>
            <w:hyperlink r:id="rId42">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0">
              <w:r>
                <w:rPr>
                  <w:rStyle w:val="Hyperlink"/>
                </w:rPr>
                <w:t xml:space="preserve">Kallang Riverside</w:t>
              </w:r>
            </w:hyperlink>
          </w:p>
        </w:tc>
      </w:tr>
      <w:tr>
        <w:tc>
          <w:tcPr/>
          <w:p>
            <w:pPr>
              <w:pStyle w:val="Compact"/>
              <w:jc w:val="center"/>
            </w:pPr>
            <w:r>
              <w:t xml:space="preserve">1-15</w:t>
            </w:r>
          </w:p>
        </w:tc>
        <w:tc>
          <w:tcPr/>
          <w:p>
            <w:pPr>
              <w:pStyle w:val="Compact"/>
              <w:jc w:val="left"/>
            </w:pPr>
            <w:hyperlink r:id="rId43">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4">
              <w:r>
                <w:rPr>
                  <w:rStyle w:val="Hyperlink"/>
                </w:rPr>
                <w:t xml:space="preserve">Novena Planning Area</w:t>
              </w:r>
            </w:hyperlink>
          </w:p>
        </w:tc>
      </w:tr>
      <w:tr>
        <w:tc>
          <w:tcPr/>
          <w:p>
            <w:pPr>
              <w:pStyle w:val="Compact"/>
              <w:jc w:val="center"/>
            </w:pPr>
            <w:r>
              <w:t xml:space="preserve">1-17</w:t>
            </w:r>
          </w:p>
        </w:tc>
        <w:tc>
          <w:tcPr/>
          <w:p>
            <w:pPr>
              <w:pStyle w:val="Compact"/>
              <w:jc w:val="left"/>
            </w:pPr>
            <w:hyperlink r:id="rId45">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6">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47">
              <w:r>
                <w:rPr>
                  <w:rStyle w:val="Hyperlink"/>
                </w:rPr>
                <w:t xml:space="preserve">Punggol Planning Area</w:t>
              </w:r>
            </w:hyperlink>
          </w:p>
        </w:tc>
      </w:tr>
      <w:tr>
        <w:tc>
          <w:tcPr/>
          <w:p>
            <w:pPr>
              <w:pStyle w:val="Compact"/>
              <w:jc w:val="center"/>
            </w:pPr>
            <w:r>
              <w:t xml:space="preserve">1-20</w:t>
            </w:r>
          </w:p>
        </w:tc>
        <w:tc>
          <w:tcPr/>
          <w:p>
            <w:pPr>
              <w:pStyle w:val="Compact"/>
              <w:jc w:val="left"/>
            </w:pPr>
            <w:hyperlink r:id="rId48">
              <w:r>
                <w:rPr>
                  <w:rStyle w:val="Hyperlink"/>
                </w:rPr>
                <w:t xml:space="preserve">Sembawang Planning Area</w:t>
              </w:r>
            </w:hyperlink>
          </w:p>
        </w:tc>
      </w:tr>
      <w:tr>
        <w:tc>
          <w:tcPr/>
          <w:p>
            <w:pPr>
              <w:pStyle w:val="Compact"/>
              <w:jc w:val="center"/>
            </w:pPr>
            <w:r>
              <w:t xml:space="preserve">1-21</w:t>
            </w:r>
          </w:p>
        </w:tc>
        <w:tc>
          <w:tcPr/>
          <w:p>
            <w:pPr>
              <w:pStyle w:val="Compact"/>
              <w:jc w:val="left"/>
            </w:pPr>
            <w:hyperlink r:id="rId49">
              <w:r>
                <w:rPr>
                  <w:rStyle w:val="Hyperlink"/>
                </w:rPr>
                <w:t xml:space="preserve">Sengkang Planning Area</w:t>
              </w:r>
            </w:hyperlink>
          </w:p>
        </w:tc>
      </w:tr>
      <w:tr>
        <w:tc>
          <w:tcPr/>
          <w:p>
            <w:pPr>
              <w:pStyle w:val="Compact"/>
              <w:jc w:val="center"/>
            </w:pPr>
            <w:r>
              <w:t xml:space="preserve">1-22</w:t>
            </w:r>
          </w:p>
        </w:tc>
        <w:tc>
          <w:tcPr/>
          <w:p>
            <w:pPr>
              <w:pStyle w:val="Compact"/>
              <w:jc w:val="left"/>
            </w:pPr>
            <w:hyperlink r:id="rId50">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1">
              <w:r>
                <w:rPr>
                  <w:rStyle w:val="Hyperlink"/>
                </w:rPr>
                <w:t xml:space="preserve">Tampines Planning Area</w:t>
              </w:r>
            </w:hyperlink>
          </w:p>
        </w:tc>
      </w:tr>
      <w:tr>
        <w:tc>
          <w:tcPr/>
          <w:p>
            <w:pPr>
              <w:pStyle w:val="Compact"/>
              <w:jc w:val="center"/>
            </w:pPr>
            <w:r>
              <w:t xml:space="preserve">1-24</w:t>
            </w:r>
          </w:p>
        </w:tc>
        <w:tc>
          <w:tcPr/>
          <w:p>
            <w:pPr>
              <w:pStyle w:val="Compact"/>
              <w:jc w:val="left"/>
            </w:pPr>
            <w:hyperlink r:id="rId52">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3">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4">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5"/>
    <w:p>
      <w:pPr>
        <w:pStyle w:val="BodyText"/>
      </w:pPr>
      <w:hyperlink w:anchor="Landscape-Plan"/>
    </w:p>
    <w:bookmarkStart w:id="56" w:name="X33698b67f67b19727a08bff87658327fb3a3915"/>
    <w:p>
      <w:pPr>
        <w:pStyle w:val="Heading4"/>
      </w:pPr>
      <w:r>
        <w:t xml:space="preserve">Plan Presentation Requirements for Landscape Replacement Areas</w:t>
      </w:r>
    </w:p>
    <w:bookmarkEnd w:id="56"/>
    <w:bookmarkStart w:id="59" w:name="Landscape-Plan"/>
    <w:p>
      <w:pPr>
        <w:pStyle w:val="FirstParagraph"/>
      </w:pPr>
      <w:r>
        <w:t xml:space="preserve">A Landscape Plan for all Landscape Replacement Areas shall be submitted together with the Development Application, as illustrated below.</w:t>
      </w:r>
    </w:p>
    <w:p>
      <w:pPr>
        <w:pStyle w:val="BodyText"/>
      </w:pPr>
      <w:hyperlink r:id="rId57">
        <w:r>
          <w:rPr>
            <w:rStyle w:val="Hyperlink"/>
            <w:i/>
            <w:iCs/>
          </w:rPr>
          <w:t xml:space="preserve">https://ura.gov.sg/-/media/Corporate/Guidelines/Development-control/Flats-Condominiums/F10_Example_of_Landscape_Plan.jpg?h=100%25&amp;w=100%25</w:t>
        </w:r>
      </w:hyperlink>
    </w:p>
    <w:p>
      <w:pPr>
        <w:pStyle w:val="BodyText"/>
      </w:pPr>
      <w:r>
        <w:rPr>
          <w:i/>
          <w:iCs/>
        </w:rPr>
        <w:t xml:space="preserve">Landscape Plan template (view high-res illustration</w:t>
      </w:r>
      <w:r>
        <w:rPr>
          <w:i/>
          <w:iCs/>
        </w:rPr>
        <w:t xml:space="preserve"> </w:t>
      </w:r>
      <w:hyperlink r:id="rId58">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6"/>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07"/>
        </w:numPr>
      </w:pPr>
      <w:r>
        <w:t xml:space="preserve">Computations of the overall LRA, softscape areas and Green Plot Ratio;</w:t>
      </w:r>
    </w:p>
    <w:p>
      <w:pPr>
        <w:pStyle w:val="Compact"/>
        <w:numPr>
          <w:ilvl w:val="1"/>
          <w:numId w:val="1007"/>
        </w:numPr>
      </w:pPr>
      <w:r>
        <w:t xml:space="preserve">Proposed schedule and annotation of plant species and paving materials;</w:t>
      </w:r>
    </w:p>
    <w:p>
      <w:pPr>
        <w:pStyle w:val="Compact"/>
        <w:numPr>
          <w:ilvl w:val="1"/>
          <w:numId w:val="1007"/>
        </w:numPr>
      </w:pPr>
      <w:r>
        <w:t xml:space="preserve">Where relevant, annotations of ancillary uses eg Swimming Pool, BBQ Area, etc.;</w:t>
      </w:r>
    </w:p>
    <w:p>
      <w:pPr>
        <w:pStyle w:val="Compact"/>
        <w:numPr>
          <w:ilvl w:val="1"/>
          <w:numId w:val="1007"/>
        </w:numPr>
      </w:pPr>
      <w:r>
        <w:t xml:space="preserve">Where relevant, annotations of the 45-degree line;</w:t>
      </w:r>
    </w:p>
    <w:p>
      <w:pPr>
        <w:pStyle w:val="Compact"/>
        <w:numPr>
          <w:ilvl w:val="1"/>
          <w:numId w:val="1007"/>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59"/>
    <w:bookmarkEnd w:id="60"/>
    <w:bookmarkEnd w:id="61"/>
    <w:p>
      <w:pPr>
        <w:pStyle w:val="BodyText"/>
      </w:pPr>
      <w:hyperlink w:anchor="LUSH-Incentives"/>
    </w:p>
    <w:p>
      <w:pPr>
        <w:pStyle w:val="BodyText"/>
      </w:pPr>
      <w:r>
        <w:t xml:space="preserve">LUSH Incentives</w:t>
      </w:r>
    </w:p>
    <w:bookmarkStart w:id="72" w:name="LUSH-Incentives"/>
    <w:p>
      <w:pPr>
        <w:pStyle w:val="BodyText"/>
      </w:pPr>
      <w:r>
        <w:t xml:space="preserve">The following incentive schemes can be used throughout the development to provide greenery and communal spaces.</w:t>
      </w:r>
    </w:p>
    <w:bookmarkStart w:id="71" w:name="LUSH-Incentives1"/>
    <w:p>
      <w:pPr>
        <w:pStyle w:val="BodyText"/>
      </w:pPr>
      <w:hyperlink w:anchor="Sky-Terraces"/>
    </w:p>
    <w:bookmarkStart w:id="62" w:name="sky-terraces"/>
    <w:p>
      <w:pPr>
        <w:pStyle w:val="Heading4"/>
      </w:pPr>
      <w:r>
        <w:t xml:space="preserve">Sky Terraces</w:t>
      </w:r>
    </w:p>
    <w:bookmarkEnd w:id="62"/>
    <w:bookmarkStart w:id="63"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08"/>
              </w:numPr>
              <w:jc w:val="left"/>
            </w:pPr>
            <w:r>
              <w:t xml:space="preserve">The corridor lies within the 45-degree exemption area;</w:t>
            </w:r>
          </w:p>
          <w:p>
            <w:pPr>
              <w:pStyle w:val="Compact"/>
              <w:numPr>
                <w:ilvl w:val="0"/>
                <w:numId w:val="1008"/>
              </w:numPr>
              <w:jc w:val="left"/>
            </w:pPr>
            <w:r>
              <w:t xml:space="preserve">The corridor serves the sky terrace; and</w:t>
            </w:r>
          </w:p>
          <w:p>
            <w:pPr>
              <w:pStyle w:val="Compact"/>
              <w:numPr>
                <w:ilvl w:val="0"/>
                <w:numId w:val="1008"/>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hyperlink r:id="rId57">
        <w:r>
          <w:rPr>
            <w:rStyle w:val="Hyperlink"/>
          </w:rPr>
          <w:t xml:space="preserve">https://ura.gov.sg/-/media/Corporate/Guidelines/Development-control/Flats-Condominiums/F10_Example_of_Landscape_Plan.jpg?h=100%25&amp;w=100%25</w:t>
        </w:r>
      </w:hyperlink>
    </w:p>
    <w:p>
      <w:pPr>
        <w:pStyle w:val="BodyText"/>
      </w:pPr>
      <w:r>
        <w:rPr>
          <w:i/>
          <w:iCs/>
        </w:rPr>
        <w:t xml:space="preserve">Typical Landscape Plan (view high-res illustration</w:t>
      </w:r>
      <w:r>
        <w:rPr>
          <w:i/>
          <w:iCs/>
        </w:rPr>
        <w:t xml:space="preserve"> </w:t>
      </w:r>
      <w:hyperlink r:id="rId58">
        <w:r>
          <w:rPr>
            <w:rStyle w:val="Hyperlink"/>
            <w:i/>
            <w:iCs/>
          </w:rPr>
          <w:t xml:space="preserve">here</w:t>
        </w:r>
      </w:hyperlink>
      <w:r>
        <w:rPr>
          <w:i/>
          <w:iCs/>
        </w:rPr>
        <w:t xml:space="preserve">)</w:t>
      </w:r>
    </w:p>
    <w:bookmarkEnd w:id="63"/>
    <w:p>
      <w:pPr>
        <w:pStyle w:val="BodyText"/>
      </w:pPr>
      <w:hyperlink w:anchor="Communal-Planter-Boxes"/>
    </w:p>
    <w:bookmarkStart w:id="64" w:name="communal-planter-boxes"/>
    <w:p>
      <w:pPr>
        <w:pStyle w:val="Heading4"/>
      </w:pPr>
      <w:r>
        <w:t xml:space="preserve">Communal Planter Boxes</w:t>
      </w:r>
    </w:p>
    <w:bookmarkEnd w:id="64"/>
    <w:bookmarkStart w:id="65" w:name="Communal-Planter-Boxes"/>
    <w:p>
      <w:pPr>
        <w:pStyle w:val="FirstParagraph"/>
      </w:pPr>
      <w:r>
        <w:t xml:space="preserve">Communal planter boxes shall comply with the following criteria:</w:t>
      </w:r>
    </w:p>
    <w:p>
      <w:pPr>
        <w:pStyle w:val="Compact"/>
        <w:numPr>
          <w:ilvl w:val="0"/>
          <w:numId w:val="1009"/>
        </w:numPr>
      </w:pPr>
      <w:r>
        <w:t xml:space="preserve">Maximum width of 1m;</w:t>
      </w:r>
    </w:p>
    <w:p>
      <w:pPr>
        <w:pStyle w:val="Compact"/>
        <w:numPr>
          <w:ilvl w:val="0"/>
          <w:numId w:val="1009"/>
        </w:numPr>
      </w:pPr>
      <w:r>
        <w:t xml:space="preserve">Minimum depth of 500mm (for planting purpose);</w:t>
      </w:r>
    </w:p>
    <w:p>
      <w:pPr>
        <w:pStyle w:val="Compact"/>
        <w:numPr>
          <w:ilvl w:val="0"/>
          <w:numId w:val="1009"/>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65"/>
    <w:p>
      <w:pPr>
        <w:pStyle w:val="BodyText"/>
      </w:pPr>
      <w:hyperlink w:anchor="Covered-Communal-Ground-Gardens"/>
    </w:p>
    <w:bookmarkStart w:id="66" w:name="covered-communal-ground-gardens"/>
    <w:p>
      <w:pPr>
        <w:pStyle w:val="Heading4"/>
      </w:pPr>
      <w:r>
        <w:t xml:space="preserve">Covered Communal Ground Gardens</w:t>
      </w:r>
    </w:p>
    <w:bookmarkEnd w:id="66"/>
    <w:bookmarkStart w:id="68"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0"/>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0"/>
        </w:numPr>
      </w:pPr>
      <w:r>
        <w:t xml:space="preserve">Secondary C2G2 are communal landscaped areas on the 1</w:t>
      </w:r>
      <w:r>
        <w:rPr>
          <w:vertAlign w:val="superscript"/>
        </w:rPr>
        <w:t xml:space="preserve">st</w:t>
      </w:r>
      <w:r>
        <w:t xml:space="preserve"> 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67">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68"/>
    <w:p>
      <w:pPr>
        <w:pStyle w:val="BodyText"/>
      </w:pPr>
      <w:hyperlink w:anchor="Communal-Pavilions"/>
    </w:p>
    <w:bookmarkStart w:id="69" w:name="communal-pavilions"/>
    <w:p>
      <w:pPr>
        <w:pStyle w:val="Heading4"/>
      </w:pPr>
      <w:r>
        <w:t xml:space="preserve">Communal Pavilions</w:t>
      </w:r>
    </w:p>
    <w:bookmarkEnd w:id="69"/>
    <w:bookmarkStart w:id="70"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1"/>
              </w:numPr>
              <w:jc w:val="left"/>
            </w:pPr>
            <w:r>
              <w:t xml:space="preserve">Maximum 50sqm per pavilion*.</w:t>
            </w:r>
          </w:p>
          <w:p>
            <w:pPr>
              <w:pStyle w:val="Compact"/>
              <w:numPr>
                <w:ilvl w:val="0"/>
                <w:numId w:val="1011"/>
              </w:numPr>
              <w:jc w:val="left"/>
            </w:pPr>
            <w:r>
              <w:t xml:space="preserve">The pavilion coverage shall be counted towards the 40% (maximum)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2"/>
              </w:numPr>
              <w:jc w:val="left"/>
            </w:pPr>
            <w:r>
              <w:t xml:space="preserve">Maximum 500sqm* or 50% of roof coverage, whichever is lower.</w:t>
            </w:r>
          </w:p>
          <w:p>
            <w:pPr>
              <w:pStyle w:val="Compact"/>
              <w:numPr>
                <w:ilvl w:val="0"/>
                <w:numId w:val="1012"/>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2"/>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2"/>
              </w:numPr>
              <w:jc w:val="left"/>
            </w:pPr>
            <w:r>
              <w:t xml:space="preserve">Greenery on the rooftop shall be both enjoyable by the building users and visible from the surroundings.</w:t>
            </w:r>
          </w:p>
          <w:p>
            <w:pPr>
              <w:pStyle w:val="Compact"/>
              <w:numPr>
                <w:ilvl w:val="0"/>
                <w:numId w:val="1012"/>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0"/>
    <w:bookmarkEnd w:id="71"/>
    <w:bookmarkEnd w:id="72"/>
    <w:p>
      <w:r>
        <w:pict>
          <v:rect style="width:0;height:1.5pt" o:hralign="center" o:hrstd="t" o:hr="t"/>
        </w:pict>
      </w:r>
    </w:p>
    <w:p>
      <w:pPr>
        <w:pStyle w:val="FirstParagraph"/>
      </w:pPr>
      <w:r>
        <w:rPr>
          <w:i/>
          <w:iCs/>
        </w:rPr>
        <w:t xml:space="preserve">Last updated on 29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6" Target="/-/media/Corporate/Guidelines/Development-control/Flats-Condominiums/F09_LandscapeReplacement_Large.jpg" TargetMode="External" /><Relationship Type="http://schemas.openxmlformats.org/officeDocument/2006/relationships/hyperlink" Id="rId58" Target="/-/media/Corporate/Guidelines/Development-control/Flats-Condominiums/F10_Example_of_Landscape_Plan.jpg" TargetMode="External" /><Relationship Type="http://schemas.openxmlformats.org/officeDocument/2006/relationships/hyperlink" Id="rId30" Target="/-/media/User-Defined/URA-Online/circulars/2014/jun/dc14-lush20/app1-1.pdf" TargetMode="External" /><Relationship Type="http://schemas.openxmlformats.org/officeDocument/2006/relationships/hyperlink" Id="rId34" Target="/-/media/User-Defined/URA-Online/circulars/2014/jun/dc14-lush20/app1-10.pdf" TargetMode="External" /><Relationship Type="http://schemas.openxmlformats.org/officeDocument/2006/relationships/hyperlink" Id="rId35" Target="/-/media/User-Defined/URA-Online/circulars/2014/jun/dc14-lush20/app1-11.pdf" TargetMode="External" /><Relationship Type="http://schemas.openxmlformats.org/officeDocument/2006/relationships/hyperlink" Id="rId36" Target="/-/media/User-Defined/URA-Online/circulars/2014/jun/dc14-lush20/app1-12.pdf" TargetMode="External" /><Relationship Type="http://schemas.openxmlformats.org/officeDocument/2006/relationships/hyperlink" Id="rId37" Target="/-/media/User-Defined/URA-Online/circulars/2014/jun/dc14-lush20/app1-13.pdf" TargetMode="External" /><Relationship Type="http://schemas.openxmlformats.org/officeDocument/2006/relationships/hyperlink" Id="rId38" Target="/-/media/User-Defined/URA-Online/circulars/2014/jun/dc14-lush20/app1-14.pdf" TargetMode="External" /><Relationship Type="http://schemas.openxmlformats.org/officeDocument/2006/relationships/hyperlink" Id="rId39" Target="/-/media/User-Defined/URA-Online/circulars/2014/jun/dc14-lush20/app1-15.pdf" TargetMode="External" /><Relationship Type="http://schemas.openxmlformats.org/officeDocument/2006/relationships/hyperlink" Id="rId41" Target="/-/media/User-Defined/URA-Online/circulars/2014/jun/dc14-lush20/app1-16.pdf" TargetMode="External" /><Relationship Type="http://schemas.openxmlformats.org/officeDocument/2006/relationships/hyperlink" Id="rId43" Target="/-/media/User-Defined/URA-Online/circulars/2014/jun/dc14-lush20/app1-17.pdf" TargetMode="External" /><Relationship Type="http://schemas.openxmlformats.org/officeDocument/2006/relationships/hyperlink" Id="rId44" Target="/-/media/User-Defined/URA-Online/circulars/2014/jun/dc14-lush20/app1-18.pdf" TargetMode="External" /><Relationship Type="http://schemas.openxmlformats.org/officeDocument/2006/relationships/hyperlink" Id="rId45" Target="/-/media/User-Defined/URA-Online/circulars/2014/jun/dc14-lush20/app1-19.pdf" TargetMode="External" /><Relationship Type="http://schemas.openxmlformats.org/officeDocument/2006/relationships/hyperlink" Id="rId42" Target="/-/media/User-Defined/URA-Online/circulars/2014/jun/dc14-lush20/app1-2.pdf" TargetMode="External" /><Relationship Type="http://schemas.openxmlformats.org/officeDocument/2006/relationships/hyperlink" Id="rId47" Target="/-/media/User-Defined/URA-Online/circulars/2014/jun/dc14-lush20/app1-20.pdf" TargetMode="External" /><Relationship Type="http://schemas.openxmlformats.org/officeDocument/2006/relationships/hyperlink" Id="rId48" Target="/-/media/User-Defined/URA-Online/circulars/2014/jun/dc14-lush20/app1-21.pdf" TargetMode="External" /><Relationship Type="http://schemas.openxmlformats.org/officeDocument/2006/relationships/hyperlink" Id="rId49" Target="/-/media/User-Defined/URA-Online/circulars/2014/jun/dc14-lush20/app1-22.pdf" TargetMode="External" /><Relationship Type="http://schemas.openxmlformats.org/officeDocument/2006/relationships/hyperlink" Id="rId50" Target="/-/media/User-Defined/URA-Online/circulars/2014/jun/dc14-lush20/app1-23.pdf" TargetMode="External" /><Relationship Type="http://schemas.openxmlformats.org/officeDocument/2006/relationships/hyperlink" Id="rId52" Target="/-/media/User-Defined/URA-Online/circulars/2014/jun/dc14-lush20/app1-24.pdf" TargetMode="External" /><Relationship Type="http://schemas.openxmlformats.org/officeDocument/2006/relationships/hyperlink" Id="rId54" Target="/-/media/User-Defined/URA-Online/circulars/2014/jun/dc14-lush20/app1-25.pdf" TargetMode="External" /><Relationship Type="http://schemas.openxmlformats.org/officeDocument/2006/relationships/hyperlink" Id="rId40" Target="/-/media/User-Defined/URA-Online/circulars/2014/jun/dc14-lush20/app1-3.pdf" TargetMode="External" /><Relationship Type="http://schemas.openxmlformats.org/officeDocument/2006/relationships/hyperlink" Id="rId51" Target="/-/media/User-Defined/URA-Online/circulars/2014/jun/dc14-lush20/app1-4.pdf" TargetMode="External" /><Relationship Type="http://schemas.openxmlformats.org/officeDocument/2006/relationships/hyperlink" Id="rId46" Target="/-/media/User-Defined/URA-Online/circulars/2014/jun/dc14-lush20/app1-5.pdf" TargetMode="External" /><Relationship Type="http://schemas.openxmlformats.org/officeDocument/2006/relationships/hyperlink" Id="rId53" Target="/-/media/User-Defined/URA-Online/circulars/2014/jun/dc14-lush20/app1-6.pdf" TargetMode="External" /><Relationship Type="http://schemas.openxmlformats.org/officeDocument/2006/relationships/hyperlink" Id="rId31" Target="/-/media/User-Defined/URA-Online/circulars/2014/jun/dc14-lush20/app1-7.pdf" TargetMode="External" /><Relationship Type="http://schemas.openxmlformats.org/officeDocument/2006/relationships/hyperlink" Id="rId32" Target="/-/media/User-Defined/URA-Online/circulars/2014/jun/dc14-lush20/app1-8.pdf" TargetMode="External" /><Relationship Type="http://schemas.openxmlformats.org/officeDocument/2006/relationships/hyperlink" Id="rId33" Target="/-/media/User-Defined/URA-Online/circulars/2014/jun/dc14-lush20/app1-9.pdf" TargetMode="External" /><Relationship Type="http://schemas.openxmlformats.org/officeDocument/2006/relationships/hyperlink" Id="rId67" Target="/Corporate/Guidelines/Development-Control/gross-floor-area" TargetMode="External" /><Relationship Type="http://schemas.openxmlformats.org/officeDocument/2006/relationships/hyperlink" Id="rId25" Target="https://ura.gov.sg/-/media/Corporate/Guidelines/Development-control/Flats-Condominiums/F09_Landscape_Replacement_Small.jpg?h=580&amp;w=1000" TargetMode="External" /><Relationship Type="http://schemas.openxmlformats.org/officeDocument/2006/relationships/hyperlink" Id="rId57" Target="https://ura.gov.sg/-/media/Corporate/Guidelines/Development-control/Flats-Condominiums/F10_Example_of_Landscape_Plan.jpg?h=100%25&amp;w=100%25" TargetMode="External" /><Relationship Type="http://schemas.openxmlformats.org/officeDocument/2006/relationships/hyperlink" Id="rId28" Target="https://ura.gov.sg/-/media/Corporate/Guidelines/Development-control/Flats-Condominiums/GnPR_Calculation.png?h=100%25&amp;w=100%25" TargetMode="External" /><Relationship Type="http://schemas.openxmlformats.org/officeDocument/2006/relationships/hyperlink" Id="rId29" Target="https://www.nparks.gov.sg/florafaunaweb"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6" Target="/-/media/Corporate/Guidelines/Development-control/Flats-Condominiums/F09_LandscapeReplacement_Large.jpg" TargetMode="External" /><Relationship Type="http://schemas.openxmlformats.org/officeDocument/2006/relationships/hyperlink" Id="rId58" Target="/-/media/Corporate/Guidelines/Development-control/Flats-Condominiums/F10_Example_of_Landscape_Plan.jpg" TargetMode="External" /><Relationship Type="http://schemas.openxmlformats.org/officeDocument/2006/relationships/hyperlink" Id="rId30" Target="/-/media/User-Defined/URA-Online/circulars/2014/jun/dc14-lush20/app1-1.pdf" TargetMode="External" /><Relationship Type="http://schemas.openxmlformats.org/officeDocument/2006/relationships/hyperlink" Id="rId34" Target="/-/media/User-Defined/URA-Online/circulars/2014/jun/dc14-lush20/app1-10.pdf" TargetMode="External" /><Relationship Type="http://schemas.openxmlformats.org/officeDocument/2006/relationships/hyperlink" Id="rId35" Target="/-/media/User-Defined/URA-Online/circulars/2014/jun/dc14-lush20/app1-11.pdf" TargetMode="External" /><Relationship Type="http://schemas.openxmlformats.org/officeDocument/2006/relationships/hyperlink" Id="rId36" Target="/-/media/User-Defined/URA-Online/circulars/2014/jun/dc14-lush20/app1-12.pdf" TargetMode="External" /><Relationship Type="http://schemas.openxmlformats.org/officeDocument/2006/relationships/hyperlink" Id="rId37" Target="/-/media/User-Defined/URA-Online/circulars/2014/jun/dc14-lush20/app1-13.pdf" TargetMode="External" /><Relationship Type="http://schemas.openxmlformats.org/officeDocument/2006/relationships/hyperlink" Id="rId38" Target="/-/media/User-Defined/URA-Online/circulars/2014/jun/dc14-lush20/app1-14.pdf" TargetMode="External" /><Relationship Type="http://schemas.openxmlformats.org/officeDocument/2006/relationships/hyperlink" Id="rId39" Target="/-/media/User-Defined/URA-Online/circulars/2014/jun/dc14-lush20/app1-15.pdf" TargetMode="External" /><Relationship Type="http://schemas.openxmlformats.org/officeDocument/2006/relationships/hyperlink" Id="rId41" Target="/-/media/User-Defined/URA-Online/circulars/2014/jun/dc14-lush20/app1-16.pdf" TargetMode="External" /><Relationship Type="http://schemas.openxmlformats.org/officeDocument/2006/relationships/hyperlink" Id="rId43" Target="/-/media/User-Defined/URA-Online/circulars/2014/jun/dc14-lush20/app1-17.pdf" TargetMode="External" /><Relationship Type="http://schemas.openxmlformats.org/officeDocument/2006/relationships/hyperlink" Id="rId44" Target="/-/media/User-Defined/URA-Online/circulars/2014/jun/dc14-lush20/app1-18.pdf" TargetMode="External" /><Relationship Type="http://schemas.openxmlformats.org/officeDocument/2006/relationships/hyperlink" Id="rId45" Target="/-/media/User-Defined/URA-Online/circulars/2014/jun/dc14-lush20/app1-19.pdf" TargetMode="External" /><Relationship Type="http://schemas.openxmlformats.org/officeDocument/2006/relationships/hyperlink" Id="rId42" Target="/-/media/User-Defined/URA-Online/circulars/2014/jun/dc14-lush20/app1-2.pdf" TargetMode="External" /><Relationship Type="http://schemas.openxmlformats.org/officeDocument/2006/relationships/hyperlink" Id="rId47" Target="/-/media/User-Defined/URA-Online/circulars/2014/jun/dc14-lush20/app1-20.pdf" TargetMode="External" /><Relationship Type="http://schemas.openxmlformats.org/officeDocument/2006/relationships/hyperlink" Id="rId48" Target="/-/media/User-Defined/URA-Online/circulars/2014/jun/dc14-lush20/app1-21.pdf" TargetMode="External" /><Relationship Type="http://schemas.openxmlformats.org/officeDocument/2006/relationships/hyperlink" Id="rId49" Target="/-/media/User-Defined/URA-Online/circulars/2014/jun/dc14-lush20/app1-22.pdf" TargetMode="External" /><Relationship Type="http://schemas.openxmlformats.org/officeDocument/2006/relationships/hyperlink" Id="rId50" Target="/-/media/User-Defined/URA-Online/circulars/2014/jun/dc14-lush20/app1-23.pdf" TargetMode="External" /><Relationship Type="http://schemas.openxmlformats.org/officeDocument/2006/relationships/hyperlink" Id="rId52" Target="/-/media/User-Defined/URA-Online/circulars/2014/jun/dc14-lush20/app1-24.pdf" TargetMode="External" /><Relationship Type="http://schemas.openxmlformats.org/officeDocument/2006/relationships/hyperlink" Id="rId54" Target="/-/media/User-Defined/URA-Online/circulars/2014/jun/dc14-lush20/app1-25.pdf" TargetMode="External" /><Relationship Type="http://schemas.openxmlformats.org/officeDocument/2006/relationships/hyperlink" Id="rId40" Target="/-/media/User-Defined/URA-Online/circulars/2014/jun/dc14-lush20/app1-3.pdf" TargetMode="External" /><Relationship Type="http://schemas.openxmlformats.org/officeDocument/2006/relationships/hyperlink" Id="rId51" Target="/-/media/User-Defined/URA-Online/circulars/2014/jun/dc14-lush20/app1-4.pdf" TargetMode="External" /><Relationship Type="http://schemas.openxmlformats.org/officeDocument/2006/relationships/hyperlink" Id="rId46" Target="/-/media/User-Defined/URA-Online/circulars/2014/jun/dc14-lush20/app1-5.pdf" TargetMode="External" /><Relationship Type="http://schemas.openxmlformats.org/officeDocument/2006/relationships/hyperlink" Id="rId53" Target="/-/media/User-Defined/URA-Online/circulars/2014/jun/dc14-lush20/app1-6.pdf" TargetMode="External" /><Relationship Type="http://schemas.openxmlformats.org/officeDocument/2006/relationships/hyperlink" Id="rId31" Target="/-/media/User-Defined/URA-Online/circulars/2014/jun/dc14-lush20/app1-7.pdf" TargetMode="External" /><Relationship Type="http://schemas.openxmlformats.org/officeDocument/2006/relationships/hyperlink" Id="rId32" Target="/-/media/User-Defined/URA-Online/circulars/2014/jun/dc14-lush20/app1-8.pdf" TargetMode="External" /><Relationship Type="http://schemas.openxmlformats.org/officeDocument/2006/relationships/hyperlink" Id="rId33" Target="/-/media/User-Defined/URA-Online/circulars/2014/jun/dc14-lush20/app1-9.pdf" TargetMode="External" /><Relationship Type="http://schemas.openxmlformats.org/officeDocument/2006/relationships/hyperlink" Id="rId67" Target="/Corporate/Guidelines/Development-Control/gross-floor-area" TargetMode="External" /><Relationship Type="http://schemas.openxmlformats.org/officeDocument/2006/relationships/hyperlink" Id="rId25" Target="https://ura.gov.sg/-/media/Corporate/Guidelines/Development-control/Flats-Condominiums/F09_Landscape_Replacement_Small.jpg?h=580&amp;w=1000" TargetMode="External" /><Relationship Type="http://schemas.openxmlformats.org/officeDocument/2006/relationships/hyperlink" Id="rId57" Target="https://ura.gov.sg/-/media/Corporate/Guidelines/Development-control/Flats-Condominiums/F10_Example_of_Landscape_Plan.jpg?h=100%25&amp;w=100%25" TargetMode="External" /><Relationship Type="http://schemas.openxmlformats.org/officeDocument/2006/relationships/hyperlink" Id="rId28" Target="https://ura.gov.sg/-/media/Corporate/Guidelines/Development-control/Flats-Condominiums/GnPR_Calculation.png?h=100%25&amp;w=100%25" TargetMode="External" /><Relationship Type="http://schemas.openxmlformats.org/officeDocument/2006/relationships/hyperlink" Id="rId29" Target="https://www.nparks.gov.sg/florafauna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2024-05-23T03:20:39Z</dcterms:created>
  <dcterms:modified xsi:type="dcterms:W3CDTF">2024-05-23T03:20:39Z</dcterms:modified>
</cp:coreProperties>
</file>

<file path=docProps/custom.xml><?xml version="1.0" encoding="utf-8"?>
<Properties xmlns="http://schemas.openxmlformats.org/officeDocument/2006/custom-properties" xmlns:vt="http://schemas.openxmlformats.org/officeDocument/2006/docPropsVTypes"/>
</file>