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Sports and Recreation (S&amp;R) developments comprise sports complexes, water sports centres, stadiums, golf courses, recreation clubs, resorts, and marinas. These are zoned Sports and Recreation in the Master Plan.</w:t>
      </w:r>
    </w:p>
    <w:p>
      <w:pPr>
        <w:pStyle w:val="BodyText"/>
      </w:pPr>
      <w:r>
        <w:t xml:space="preserve">Except for golf course developments, all other sports and recreation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planning parameters and guidelines which apply to golf courses.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Non-Residential/SR/Gol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Non-Residential/SR/Gol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2024-05-23T00:52:13Z</dcterms:created>
  <dcterms:modified xsi:type="dcterms:W3CDTF">2024-05-23T00:52:13Z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