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iesel-and-petrol-pump-points"/>
    <w:p>
      <w:pPr>
        <w:pStyle w:val="Heading3"/>
      </w:pPr>
      <w:r>
        <w:t xml:space="preserve">Diesel and Petrol Pump Points</w:t>
      </w:r>
    </w:p>
    <w:p>
      <w:pPr>
        <w:pStyle w:val="FirstParagraph"/>
      </w:pPr>
      <w:r>
        <w:t xml:space="preserve">Transport facilities may set up diesel and petrol pump points for own use subject to the following:</w:t>
      </w:r>
    </w:p>
    <w:p>
      <w:pPr>
        <w:pStyle w:val="Compact"/>
        <w:numPr>
          <w:ilvl w:val="0"/>
          <w:numId w:val="1001"/>
        </w:numPr>
      </w:pPr>
      <w:r>
        <w:t xml:space="preserve">The site on which the pump points shall be installed is zoned Transport Facilities in the Master Plan.</w:t>
      </w:r>
    </w:p>
    <w:p>
      <w:pPr>
        <w:pStyle w:val="Compact"/>
        <w:numPr>
          <w:ilvl w:val="0"/>
          <w:numId w:val="1001"/>
        </w:numPr>
      </w:pPr>
      <w:r>
        <w:t xml:space="preserve">The pump points shall be ancillary to the predominant use such as vehicle depots, transport bases etc.</w:t>
      </w:r>
    </w:p>
    <w:p>
      <w:pPr>
        <w:pStyle w:val="Compact"/>
        <w:numPr>
          <w:ilvl w:val="0"/>
          <w:numId w:val="1001"/>
        </w:numPr>
      </w:pPr>
      <w:r>
        <w:t xml:space="preserve">There shall be no retail of diesel and petrol to the general public unless it is a designated and approved petrol kiosk or petrol station.</w:t>
      </w:r>
    </w:p>
    <w:p>
      <w:pPr>
        <w:pStyle w:val="Compact"/>
        <w:numPr>
          <w:ilvl w:val="0"/>
          <w:numId w:val="1001"/>
        </w:numPr>
      </w:pPr>
      <w:r>
        <w:t xml:space="preserve">Except for CNG tanks, other fuel storage tanks shall generally be placed underground so that it is not visually obtrusive.</w:t>
      </w:r>
    </w:p>
    <w:p>
      <w:pPr>
        <w:pStyle w:val="Compact"/>
        <w:numPr>
          <w:ilvl w:val="0"/>
          <w:numId w:val="1001"/>
        </w:numPr>
      </w:pPr>
      <w:r>
        <w:t xml:space="preserve">Relevant clearances for the pump points shall be obtained from NEA and SCDF (FSSD).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September 2020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2024-05-23T09:32:36Z</dcterms:created>
  <dcterms:modified xsi:type="dcterms:W3CDTF">2024-05-23T09:32:36Z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