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Transport developments shall be subject to a process of waiver evaluation by LTA, if one wishes to provide surplus car and motor-cycle parking lots, ie parking provision above the upper bound based on the new RPPS.</w:t>
      </w:r>
    </w:p>
    <w:bookmarkEnd w:id="26"/>
    <w:bookmarkEnd w:id="27"/>
    <w:bookmarkEnd w:id="28"/>
    <w:p>
      <w:pPr>
        <w:pStyle w:val="BodyText"/>
      </w:pPr>
      <w:hyperlink w:anchor="Bicycle-Parking"/>
    </w:p>
    <w:p>
      <w:pPr>
        <w:pStyle w:val="BodyText"/>
      </w:pPr>
      <w:r>
        <w:t xml:space="preserve">Bicycle Parking</w:t>
      </w:r>
    </w:p>
    <w:bookmarkStart w:id="30" w:name="Bicycle-Parking"/>
    <w:p>
      <w:pPr>
        <w:pStyle w:val="BodyText"/>
      </w:pPr>
      <w:r>
        <w:t xml:space="preserve">To promote a car-lite society, Transport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29" w:name="Bicycle-Parking1"/>
    <w:bookmarkEnd w:id="29"/>
    <w:bookmarkEnd w:id="30"/>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2024-05-23T03:20:42Z</dcterms:created>
  <dcterms:modified xsi:type="dcterms:W3CDTF">2024-05-23T03:20:42Z</dcterms:modified>
</cp:coreProperties>
</file>

<file path=docProps/custom.xml><?xml version="1.0" encoding="utf-8"?>
<Properties xmlns="http://schemas.openxmlformats.org/officeDocument/2006/custom-properties" xmlns:vt="http://schemas.openxmlformats.org/officeDocument/2006/docPropsVTypes"/>
</file>