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matrix shall be assessed based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Boundary-Walls"/>
    </w:p>
    <w:p>
      <w:pPr>
        <w:pStyle w:val="BodyText"/>
      </w:pPr>
      <w:r>
        <w:t xml:space="preserve">Car Porch</w:t>
      </w:r>
    </w:p>
    <w:bookmarkStart w:id="25" w:name="Boundary-Walls"/>
    <w:p>
      <w:pPr>
        <w:pStyle w:val="Compact"/>
        <w:numPr>
          <w:ilvl w:val="0"/>
          <w:numId w:val="1002"/>
        </w:numPr>
      </w:pPr>
      <w:r>
        <w:t xml:space="preserve">The height of the car porch shall not exceed 4.5m.</w:t>
      </w:r>
    </w:p>
    <w:p>
      <w:pPr>
        <w:pStyle w:val="Compact"/>
        <w:numPr>
          <w:ilvl w:val="0"/>
          <w:numId w:val="1002"/>
        </w:numPr>
      </w:pPr>
      <w:r>
        <w:t xml:space="preserve">The car porch roof may be used as a balcony or garden, but it shall remain open-to-sky and unenclosed area. Only the following may be allowed on the car porch roof:</w:t>
      </w:r>
      <w:r>
        <w:br/>
      </w:r>
      <w:r>
        <w:br/>
      </w:r>
    </w:p>
    <w:p>
      <w:pPr>
        <w:pStyle w:val="Compact"/>
        <w:numPr>
          <w:ilvl w:val="1"/>
          <w:numId w:val="1003"/>
        </w:numPr>
      </w:pPr>
      <w:r>
        <w:t xml:space="preserve">A maximum 1m high parapet wall around the perimeter of the car porch roof, constructed of visually porous material (eg tempered glass and railing);</w:t>
      </w:r>
    </w:p>
    <w:p>
      <w:pPr>
        <w:pStyle w:val="Compact"/>
        <w:numPr>
          <w:ilvl w:val="1"/>
          <w:numId w:val="1003"/>
        </w:numPr>
      </w:pPr>
      <w:r>
        <w:t xml:space="preserve">A maximum 1m wide sun shading canopy, cantilevered from the building wall to provide weather protection for the opening to the car porch roof;</w:t>
      </w:r>
    </w:p>
    <w:p>
      <w:pPr>
        <w:pStyle w:val="Compact"/>
        <w:numPr>
          <w:ilvl w:val="1"/>
          <w:numId w:val="1003"/>
        </w:numPr>
      </w:pPr>
      <w:r>
        <w:t xml:space="preserve">Planters for landscaping.</w:t>
      </w:r>
    </w:p>
    <w:bookmarkStart w:id="24" w:name="Boundary-Walls1"/>
    <w:bookmarkEnd w:id="24"/>
    <w:bookmarkEnd w:id="25"/>
    <w:p>
      <w:pPr>
        <w:pStyle w:val="FirstParagraph"/>
      </w:pPr>
      <w:hyperlink w:anchor="Minor-BA"/>
    </w:p>
    <w:p>
      <w:pPr>
        <w:pStyle w:val="BodyText"/>
      </w:pPr>
      <w:r>
        <w:t xml:space="preserve">Minor Building Appendages</w:t>
      </w:r>
    </w:p>
    <w:bookmarkStart w:id="27" w:name="Minor-BA"/>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4"/>
        </w:numPr>
      </w:pPr>
      <w:r>
        <w:t xml:space="preserve">If the plot abuts a GCBA plot, the minimum setback is 3m.</w:t>
      </w:r>
    </w:p>
    <w:p>
      <w:pPr>
        <w:pStyle w:val="Compact"/>
        <w:numPr>
          <w:ilvl w:val="0"/>
          <w:numId w:val="1004"/>
        </w:numPr>
      </w:pPr>
      <w:r>
        <w:t xml:space="preserve">These standards are based on Cat 3-5 roads. Setback requirement for other building features not covered under the table shall be assessed on the merits of the proposal.</w:t>
      </w:r>
    </w:p>
    <w:bookmarkStart w:id="26" w:name="Minor-BA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Bungalow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Bungalow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2024-05-23T03:20:44Z</dcterms:created>
  <dcterms:modified xsi:type="dcterms:W3CDTF">2024-05-23T03:20:44Z</dcterms:modified>
</cp:coreProperties>
</file>

<file path=docProps/custom.xml><?xml version="1.0" encoding="utf-8"?>
<Properties xmlns="http://schemas.openxmlformats.org/officeDocument/2006/custom-properties" xmlns:vt="http://schemas.openxmlformats.org/officeDocument/2006/docPropsVTypes"/>
</file>