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https://www.ura.gov.sg/-/media/Corporate/Guidelines/Development-control/Flats-Condominiums/F03B_Setbacks_Ancillary_Structures_Substation.jpg?h=100%25&amp;w=100%25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vMerge w:val="restart"/>
          </w:tcPr>
          <w:p>
            <w:pPr>
              <w:pStyle w:val="Compact"/>
              <w:jc w:val="center"/>
            </w:pPr>
            <w:r>
              <w:t xml:space="preserve">2m</w:t>
            </w:r>
            <w:r>
              <w:br/>
            </w:r>
          </w:p>
        </w:tc>
        <w:tc>
          <w:tcPr>
            <w:vMerge w:val="restart"/>
          </w:tcPr>
          <w:p>
            <w:pPr>
              <w:pStyle w:val="Compact"/>
              <w:jc w:val="center"/>
            </w:pPr>
            <w:r>
              <w:t xml:space="preserve">Not applicable</w:t>
            </w: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Sunken Swimming Pool</w:t>
            </w:r>
          </w:p>
        </w:tc>
        <w:tc>
          <w:tcPr>
            <w:vMerge w:val="restart"/>
          </w:tcPr>
          <w:p>
            <w:pPr>
              <w:pStyle w:val="Compact"/>
              <w:jc w:val="center"/>
            </w:pPr>
            <w:r>
              <w:t xml:space="preserve">5m from Category 1 &amp; 2 roads</w:t>
            </w:r>
            <w:r>
              <w:br/>
            </w:r>
            <w:r>
              <w:br/>
            </w:r>
            <w:r>
              <w:t xml:space="preserve">3m from Category 3 – 5 roads</w:t>
            </w:r>
          </w:p>
        </w:tc>
        <w:tc>
          <w:tcPr>
            <w:gridSpan w:val="1"/>
            <w:vMerge w:val="continue"/>
          </w:tcPr>
          <w:p>
            <w:pPr/>
          </w:p>
        </w:tc>
        <w:tc>
          <w:tcPr>
            <w:gridSpan w:val="1"/>
            <w:vMerge w:val="continue"/>
          </w:tcPr>
          <w:p>
            <w:pPr/>
          </w:p>
        </w:tc>
      </w:tr>
      <w:tr>
        <w:tc>
          <w:tcPr/>
          <w:p>
            <w:pPr>
              <w:pStyle w:val="Compact"/>
              <w:jc w:val="left"/>
            </w:pPr>
            <w:r>
              <w:t xml:space="preserve">Electrical Substation</w:t>
            </w:r>
          </w:p>
        </w:tc>
        <w:tc>
          <w:tcPr>
            <w:gridSpan w:val="1"/>
            <w:vMerge w:val="continue"/>
          </w:tcPr>
          <w:p>
            <w:pPr/>
          </w:p>
        </w:tc>
        <w:tc>
          <w:tcPr>
            <w:gridSpan w:val="1"/>
            <w:vMerge w:val="continue"/>
          </w:tcPr>
          <w:p>
            <w:pPr/>
          </w:p>
        </w:tc>
        <w:tc>
          <w:tcPr>
            <w:vMerge w:val="restart"/>
          </w:tcPr>
          <w:p>
            <w:pPr>
              <w:pStyle w:val="Compact"/>
              <w:jc w:val="center"/>
            </w:pPr>
            <w:r>
              <w:t xml:space="preserve">6m</w:t>
            </w:r>
            <w:r>
              <w:br/>
            </w:r>
          </w:p>
        </w:tc>
      </w:tr>
      <w:tr>
        <w:tc>
          <w:tcPr/>
          <w:p>
            <w:pPr>
              <w:pStyle w:val="Compact"/>
              <w:jc w:val="left"/>
            </w:pPr>
            <w:r>
              <w:t xml:space="preserve">Bin Centre</w:t>
            </w:r>
          </w:p>
        </w:tc>
        <w:tc>
          <w:tcPr>
            <w:gridSpan w:val="1"/>
            <w:vMerge w:val="continue"/>
          </w:tcPr>
          <w:p>
            <w:pPr/>
          </w:p>
        </w:tc>
        <w:tc>
          <w:tcPr/>
          <w:p>
            <w:pPr>
              <w:pStyle w:val="Compact"/>
              <w:jc w:val="center"/>
            </w:pPr>
            <w:r>
              <w:t xml:space="preserve">Subject to evaluation</w:t>
            </w:r>
          </w:p>
        </w:tc>
        <w:tc>
          <w:tcPr>
            <w:gridSpan w:val="1"/>
            <w:vMerge w:val="continue"/>
          </w:tcPr>
          <w:p>
            <w:pPr/>
          </w:p>
        </w:tc>
      </w:tr>
      <w:tr>
        <w:tc>
          <w:tcPr/>
          <w:p>
            <w:pPr>
              <w:pStyle w:val="Compact"/>
              <w:jc w:val="left"/>
            </w:pPr>
            <w:r>
              <w:t xml:space="preserve">Bin Point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Meter Compartment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Flats-Condominiums/F03B_Setbacks_Ancillary_Structures_Sub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Flats-Condominiums/F03B_Setbacks_Ancillary_Structures_Sub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2024-05-23T09:32:43Z</dcterms:created>
  <dcterms:modified xsi:type="dcterms:W3CDTF">2024-05-23T09:32:43Z</dcterms:modified>
</cp:coreProperties>
</file>

<file path=docProps/custom.xml><?xml version="1.0" encoding="utf-8"?>
<Properties xmlns="http://schemas.openxmlformats.org/officeDocument/2006/custom-properties" xmlns:vt="http://schemas.openxmlformats.org/officeDocument/2006/docPropsVTypes"/>
</file>