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r>
        <w:drawing>
          <wp:inline>
            <wp:extent cx="9525" cy="9525"/>
            <wp:effectExtent b="0" l="0" r="0" t="0"/>
            <wp:docPr descr="Illustration of a basement in a hotel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w:t>
            </w:r>
            <w:r>
              <w:rPr>
                <w:b/>
                <w:bCs/>
                <w:vertAlign w:val="superscript"/>
              </w:rPr>
              <w:t xml:space="preserve">1</w:t>
            </w:r>
            <w:r>
              <w:rPr>
                <w:b/>
                <w:bCs/>
              </w:rPr>
              <w:t xml:space="preserve"> </w:t>
            </w:r>
            <w:r>
              <w:rPr>
                <w:b/>
                <w:bCs/>
              </w:rPr>
              <w:t xml:space="preserve">Line</w:t>
            </w:r>
          </w:p>
        </w:tc>
        <w:tc>
          <w:tcPr/>
          <w:p>
            <w:pPr>
              <w:pStyle w:val="Compact"/>
              <w:jc w:val="left"/>
            </w:pPr>
            <w:r>
              <w:rPr>
                <w:b/>
                <w:bCs/>
              </w:rPr>
              <w:t xml:space="preserve">Setback from the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 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2.0m from the point where the platform level meets the basement wall (ie the earth around the basement wall can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shall not be allowed.</w:t>
      </w:r>
    </w:p>
    <w:p>
      <w:pPr>
        <w:pStyle w:val="Compact"/>
        <w:numPr>
          <w:ilvl w:val="0"/>
          <w:numId w:val="1002"/>
        </w:numPr>
      </w:pPr>
      <w:r>
        <w:t xml:space="preserve">The extent of the vertical openings or the types of cover over the vertical openings is subject to the requirements of the other technical departments.</w:t>
      </w:r>
    </w:p>
    <w:p>
      <w:pPr>
        <w:pStyle w:val="Compact"/>
        <w:numPr>
          <w:ilvl w:val="0"/>
          <w:numId w:val="1002"/>
        </w:numPr>
      </w:pPr>
      <w:r>
        <w:t xml:space="preserve">Horizontal openings to the basement may be allowed within the setback distance outside the green buffer and planting strip, subject to provision of effective screening to hide the view to the basement.</w:t>
      </w:r>
    </w:p>
    <w:p>
      <w:pPr>
        <w:pStyle w:val="FirstParagraph"/>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 25 February 2021</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2024-05-23T00:52:21Z</dcterms:created>
  <dcterms:modified xsi:type="dcterms:W3CDTF">2024-05-23T00:52:21Z</dcterms:modified>
</cp:coreProperties>
</file>

<file path=docProps/custom.xml><?xml version="1.0" encoding="utf-8"?>
<Properties xmlns="http://schemas.openxmlformats.org/officeDocument/2006/custom-properties" xmlns:vt="http://schemas.openxmlformats.org/officeDocument/2006/docPropsVTypes"/>
</file>