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cillary-shops"/>
    <w:p>
      <w:pPr>
        <w:pStyle w:val="Heading3"/>
      </w:pPr>
      <w:r>
        <w:t xml:space="preserve">Ancillary Shops</w:t>
      </w:r>
    </w:p>
    <w:p>
      <w:pPr>
        <w:pStyle w:val="FirstParagraph"/>
      </w:pPr>
      <w:r>
        <w:t xml:space="preserve">A limited number of units for shops to provide personal services may be allowed in flats and condominium developments subject to evaluation taking into account the following considerations:</w:t>
      </w:r>
    </w:p>
    <w:p>
      <w:pPr>
        <w:pStyle w:val="Compact"/>
        <w:numPr>
          <w:ilvl w:val="0"/>
          <w:numId w:val="1001"/>
        </w:numPr>
      </w:pPr>
      <w:r>
        <w:t xml:space="preserve">the scale of the development as reflected in the total gross floor area;</w:t>
      </w:r>
    </w:p>
    <w:p>
      <w:pPr>
        <w:pStyle w:val="Compact"/>
        <w:numPr>
          <w:ilvl w:val="0"/>
          <w:numId w:val="1001"/>
        </w:numPr>
      </w:pPr>
      <w:r>
        <w:t xml:space="preserve">the location of the site in relation to the main road;</w:t>
      </w:r>
    </w:p>
    <w:p>
      <w:pPr>
        <w:pStyle w:val="Compact"/>
        <w:numPr>
          <w:ilvl w:val="0"/>
          <w:numId w:val="1001"/>
        </w:numPr>
      </w:pPr>
      <w:r>
        <w:t xml:space="preserve">the character of the surrounding developments; and</w:t>
      </w:r>
    </w:p>
    <w:p>
      <w:pPr>
        <w:pStyle w:val="Compact"/>
        <w:numPr>
          <w:ilvl w:val="0"/>
          <w:numId w:val="1001"/>
        </w:numPr>
      </w:pPr>
      <w:r>
        <w:t xml:space="preserve">the planning intention of the surrounding area.</w:t>
      </w:r>
    </w:p>
    <w:p>
      <w:pPr>
        <w:pStyle w:val="FirstParagraph"/>
      </w:pPr>
      <w:r>
        <w:t xml:space="preserve">Up to 0.3% of the proposed residential gross floor area (excluding bonus balcony GFA, if any) may be proposed for shops. For example, flats and condominium developments with a proposed residential GFA of 20,000sqm may have up to 60sqm of shop GFA subject to the following conditions:</w:t>
      </w:r>
    </w:p>
    <w:p>
      <w:pPr>
        <w:pStyle w:val="Compact"/>
        <w:numPr>
          <w:ilvl w:val="0"/>
          <w:numId w:val="1002"/>
        </w:numPr>
      </w:pPr>
      <w:r>
        <w:t xml:space="preserve">The total permissible GPR and GFA shall include the above-mentioned shop GFA.</w:t>
      </w:r>
    </w:p>
    <w:p>
      <w:pPr>
        <w:pStyle w:val="Compact"/>
        <w:numPr>
          <w:ilvl w:val="0"/>
          <w:numId w:val="1002"/>
        </w:numPr>
      </w:pPr>
      <w:r>
        <w:t xml:space="preserve">Only personal service trades may be allowed (eg mini-marts/laundromats). Independent offices are not allowed.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2024-05-23T09:32:48Z</dcterms:created>
  <dcterms:modified xsi:type="dcterms:W3CDTF">2024-05-23T09:32:48Z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