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Appendage</w:t>
            </w:r>
          </w:p>
        </w:tc>
        <w:tc>
          <w:tcPr/>
          <w:p>
            <w:pPr>
              <w:pStyle w:val="Compact"/>
              <w:jc w:val="left"/>
            </w:pPr>
            <w:r>
              <w:rPr>
                <w:b/>
                <w:bCs/>
              </w:rPr>
              <w:t xml:space="preserve">Maximum Allowable Protrusion of Minor Building Appendages into Road Buffer and Setbacks</w:t>
            </w:r>
            <w:r>
              <w:br/>
            </w:r>
          </w:p>
        </w:tc>
      </w:tr>
      <w:tr>
        <w:tc>
          <w:tcPr>
            <w:gridSpan w:val="2"/>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Semi-Detached-House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Semi-Detached-House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2024-05-23T03:20:52Z</dcterms:created>
  <dcterms:modified xsi:type="dcterms:W3CDTF">2024-05-23T03:20:52Z</dcterms:modified>
</cp:coreProperties>
</file>

<file path=docProps/custom.xml><?xml version="1.0" encoding="utf-8"?>
<Properties xmlns="http://schemas.openxmlformats.org/officeDocument/2006/custom-properties" xmlns:vt="http://schemas.openxmlformats.org/officeDocument/2006/docPropsVTypes"/>
</file>