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https://www.ura.gov.sg/-/media/Corporate/Guidelines/Development-control/Landed-Housing/LHD08_Earthworks_Allowable_Earth_Cut.jpg?h=100%25&amp;w=100%25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4" w:name="Entire-development-site1"/>
    <w:bookmarkEnd w:id="24"/>
    <w:bookmarkEnd w:id="25"/>
    <w:p>
      <w:pPr>
        <w:pStyle w:val="BodyText"/>
      </w:pPr>
      <w:hyperlink w:anchor="Within-building-setback"/>
    </w:p>
    <w:p>
      <w:pPr>
        <w:pStyle w:val="BodyText"/>
      </w:pPr>
      <w:r>
        <w:t xml:space="preserve">Earthworks within the building setback area</w:t>
      </w:r>
    </w:p>
    <w:bookmarkStart w:id="27" w:name="Within-building-setback"/>
    <w:p>
      <w:pPr>
        <w:pStyle w:val="BodyText"/>
      </w:pPr>
      <w:r>
        <w:t xml:space="preserve">Earthworks are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 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bookmarkStart w:id="26" w:name="Within-building-setback1"/>
    <w:bookmarkEnd w:id="26"/>
    <w:bookmarkEnd w:id="27"/>
    <w:p>
      <w:pPr>
        <w:pStyle w:val="FirstParagraph"/>
      </w:pPr>
      <w:hyperlink w:anchor="Within-buildable-area"/>
    </w:p>
    <w:p>
      <w:pPr>
        <w:pStyle w:val="BodyText"/>
      </w:pPr>
      <w:r>
        <w:t xml:space="preserve">Earthworks within the buildable area (ie outside the building setback areas)</w:t>
      </w:r>
    </w:p>
    <w:bookmarkStart w:id="29" w:name="Within-buildable-area"/>
    <w:p>
      <w:pPr>
        <w:pStyle w:val="BodyText"/>
      </w:pPr>
      <w:r>
        <w:t xml:space="preserve">The proposed earthworks shall be evaluated in relation to the permissible building envelope under the Envelope Control guidelines.</w:t>
      </w:r>
    </w:p>
    <w:bookmarkStart w:id="28" w:name="Within-buildable-area1"/>
    <w:bookmarkEnd w:id="28"/>
    <w:bookmarkEnd w:id="29"/>
    <w:p>
      <w:pPr>
        <w:pStyle w:val="BodyText"/>
      </w:pPr>
      <w:hyperlink w:anchor="Low-Lying-Areas"/>
    </w:p>
    <w:p>
      <w:pPr>
        <w:pStyle w:val="BodyText"/>
      </w:pPr>
      <w:r>
        <w:t xml:space="preserve">Earthworks in low-lying areas</w:t>
      </w:r>
    </w:p>
    <w:bookmarkStart w:id="32"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w:t>
      </w:r>
      <w:r>
        <w:t xml:space="preserve"> </w:t>
      </w:r>
      <w:hyperlink r:id="rId30">
        <w:r>
          <w:rPr>
            <w:rStyle w:val="Hyperlink"/>
          </w:rPr>
          <w:t xml:space="preserve">Basements</w:t>
        </w:r>
      </w:hyperlink>
      <w:r>
        <w:t xml:space="preserve"> </w:t>
      </w:r>
      <w:r>
        <w:t xml:space="preserve">section for more information on the treatment of internal areas below the MPL.</w:t>
      </w:r>
    </w:p>
    <w:bookmarkStart w:id="31" w:name="Low-Lying-Areas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30" Target="https://www.ura.gov.sg/Corporate/Guidelines/Development-Control/Residential/Strata-Landed-Housing/EC"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LHD08_Earthworks_Allowable_Earth_Cut.jpg?h=100%25&amp;w=100%25" TargetMode="External" /><Relationship Type="http://schemas.openxmlformats.org/officeDocument/2006/relationships/hyperlink" Id="rId30" Target="https://www.ura.gov.sg/Corporate/Guidelines/Development-Control/Residential/Strata-Landed-Housing/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2024-05-23T09:32:53Z</dcterms:created>
  <dcterms:modified xsi:type="dcterms:W3CDTF">2024-05-23T09:32:53Z</dcterms:modified>
</cp:coreProperties>
</file>

<file path=docProps/custom.xml><?xml version="1.0" encoding="utf-8"?>
<Properties xmlns="http://schemas.openxmlformats.org/officeDocument/2006/custom-properties" xmlns:vt="http://schemas.openxmlformats.org/officeDocument/2006/docPropsVTypes"/>
</file>