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umber-of-units"/>
    <w:p>
      <w:pPr>
        <w:pStyle w:val="Heading3"/>
      </w:pPr>
      <w:r>
        <w:t xml:space="preserve">Number of Units</w:t>
      </w:r>
    </w:p>
    <w:bookmarkEnd w:id="20"/>
    <w:bookmarkStart w:id="22" w:name="column_0_right_1_txtTitle"/>
    <w:bookmarkStart w:id="21" w:name="section"/>
    <w:p>
      <w:pPr>
        <w:pStyle w:val="Heading3"/>
      </w:pPr>
    </w:p>
    <w:bookmarkEnd w:id="21"/>
    <w:bookmarkEnd w:id="22"/>
    <w:p>
      <w:pPr>
        <w:pStyle w:val="FirstParagraph"/>
      </w:pPr>
      <w:hyperlink w:anchor="Max-no"/>
    </w:p>
    <w:p>
      <w:pPr>
        <w:pStyle w:val="BodyText"/>
      </w:pPr>
      <w:r>
        <w:t xml:space="preserve">Maximum number of strata landed units</w:t>
      </w:r>
    </w:p>
    <w:bookmarkStart w:id="25" w:name="Max-no"/>
    <w:p>
      <w:pPr>
        <w:pStyle w:val="BodyText"/>
      </w:pPr>
      <w:hyperlink r:id="rId23">
        <w:r>
          <w:rPr>
            <w:rStyle w:val="Hyperlink"/>
          </w:rPr>
          <w:t xml:space="preserve">https://www.ura.gov.sg/-/media/Corporate/Guidelines/Development-control/Landed-Housing/SL02_Intensity.jpg?h=100%25&amp;w=100%25</w:t>
        </w:r>
      </w:hyperlink>
    </w:p>
    <w:p>
      <w:pPr>
        <w:pStyle w:val="BodyText"/>
      </w:pPr>
      <w:r>
        <w:rPr>
          <w:i/>
          <w:iCs/>
        </w:rPr>
        <w:t xml:space="preserve">Dwelling Unit Cap and Maximum GFA</w:t>
      </w:r>
    </w:p>
    <w:p>
      <w:pPr>
        <w:pStyle w:val="BodyText"/>
      </w:pPr>
      <w:r>
        <w:t xml:space="preserve">The cap on the number of allowable units in strata landed housing developments shall be based on the typical footprint of the conventional landed housing form used and the development's location.</w:t>
      </w:r>
    </w:p>
    <w:p>
      <w:pPr>
        <w:pStyle w:val="BodyText"/>
      </w:pPr>
      <w:r>
        <w:t xml:space="preserve">The formulae to compute the maximum number of allowable units in the various types of strata landed housing developments are shown in the table below.</w:t>
      </w:r>
    </w:p>
    <w:p>
      <w:pPr>
        <w:pStyle w:val="BodyText"/>
      </w:pPr>
      <w:r>
        <w:t xml:space="preserve">The number of units shall be rounded down to the nearest whole number. Where necessary, URA may impose stricter controls on the allowable number of strata landed units for developments in localised areas of concern (eg severe infrastructural capacity issues), in consultation with other agencies.</w:t>
      </w:r>
    </w:p>
    <w:p>
      <w:pPr>
        <w:pStyle w:val="BodyText"/>
      </w:pPr>
      <w:r>
        <w:rPr>
          <w:b/>
          <w:bCs/>
        </w:rPr>
        <w:t xml:space="preserve">Formulae for computing maximum number of strata landed units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 of Strata Landed Housing Developments</w:t>
            </w:r>
          </w:p>
        </w:tc>
        <w:tc>
          <w:tcPr/>
          <w:p>
            <w:pPr>
              <w:pStyle w:val="Compact"/>
              <w:jc w:val="left"/>
            </w:pPr>
            <w:r>
              <w:rPr>
                <w:b/>
                <w:bCs/>
              </w:rPr>
              <w:t xml:space="preserve">Formulae to calculate maximum number of DUs allowed</w:t>
            </w:r>
          </w:p>
        </w:tc>
      </w:tr>
      <w:tr>
        <w:tc>
          <w:tcPr/>
          <w:p>
            <w:pPr>
              <w:pStyle w:val="Compact"/>
              <w:jc w:val="left"/>
            </w:pPr>
            <w:r>
              <w:t xml:space="preserve">Within GCBAs</w:t>
            </w:r>
          </w:p>
        </w:tc>
        <w:tc>
          <w:tcPr/>
          <w:p>
            <w:pPr>
              <w:pStyle w:val="Compact"/>
              <w:jc w:val="left"/>
            </w:pPr>
            <w:r>
              <w:t xml:space="preserve"> </w:t>
            </w:r>
            <w:r>
              <w:t xml:space="preserve">35% of site area / Y2</w:t>
            </w:r>
            <w:r>
              <w:br/>
            </w:r>
            <w:r>
              <w:br/>
            </w:r>
            <w:r>
              <w:t xml:space="preserve">Where</w:t>
            </w:r>
            <w:r>
              <w:t xml:space="preserve"> </w:t>
            </w:r>
            <w:r>
              <w:rPr>
                <w:b/>
                <w:bCs/>
              </w:rPr>
              <w:t xml:space="preserve">Y2</w:t>
            </w:r>
            <w:r>
              <w:t xml:space="preserve"> </w:t>
            </w:r>
            <w:r>
              <w:t xml:space="preserve">= Typical footprint for a Good Class Bungalow (500sqm)</w:t>
            </w:r>
          </w:p>
        </w:tc>
      </w:tr>
      <w:tr>
        <w:tc>
          <w:tcPr/>
          <w:p>
            <w:pPr>
              <w:pStyle w:val="Compact"/>
              <w:jc w:val="left"/>
            </w:pPr>
            <w:r>
              <w:t xml:space="preserve">Outside GCBAs (single form of landed housing)</w:t>
            </w:r>
          </w:p>
        </w:tc>
        <w:tc>
          <w:tcPr/>
          <w:p>
            <w:pPr>
              <w:pStyle w:val="Compact"/>
              <w:jc w:val="left"/>
            </w:pPr>
            <w:r>
              <w:t xml:space="preserve"> </w:t>
            </w:r>
            <w:r>
              <w:t xml:space="preserve">40% of site area / Y1</w:t>
            </w:r>
            <w:r>
              <w:br/>
            </w:r>
            <w:r>
              <w:br/>
            </w:r>
            <w:r>
              <w:t xml:space="preserve">Where</w:t>
            </w:r>
            <w:r>
              <w:t xml:space="preserve"> </w:t>
            </w:r>
            <w:r>
              <w:rPr>
                <w:b/>
                <w:bCs/>
              </w:rPr>
              <w:t xml:space="preserve">Y1</w:t>
            </w:r>
            <w:r>
              <w:t xml:space="preserve"> </w:t>
            </w:r>
            <w:r>
              <w:t xml:space="preserve">= Typical footprint for the relevant conventional landed housing form, as follows:</w:t>
            </w:r>
            <w:r>
              <w:br/>
            </w:r>
            <w:r>
              <w:br/>
            </w:r>
          </w:p>
          <w:p>
            <w:pPr>
              <w:pStyle w:val="Compact"/>
              <w:numPr>
                <w:ilvl w:val="0"/>
                <w:numId w:val="1001"/>
              </w:numPr>
              <w:jc w:val="left"/>
            </w:pPr>
            <w:r>
              <w:t xml:space="preserve">Other Bungalows: 200sqm</w:t>
            </w:r>
          </w:p>
          <w:p>
            <w:pPr>
              <w:pStyle w:val="Compact"/>
              <w:numPr>
                <w:ilvl w:val="0"/>
                <w:numId w:val="1001"/>
              </w:numPr>
              <w:jc w:val="left"/>
            </w:pPr>
            <w:r>
              <w:t xml:space="preserve">Terrace and Semi-Detached housing: 100sqm</w:t>
            </w:r>
          </w:p>
        </w:tc>
      </w:tr>
      <w:tr>
        <w:tc>
          <w:tcPr/>
          <w:p>
            <w:pPr>
              <w:pStyle w:val="Compact"/>
              <w:jc w:val="left"/>
            </w:pPr>
            <w:r>
              <w:t xml:space="preserve">Outside GCBAs (mix of landed housing form eg a mix of terrace, semi-detached and detached housing units</w:t>
            </w:r>
          </w:p>
        </w:tc>
        <w:tc>
          <w:tcPr/>
          <w:p>
            <w:pPr>
              <w:pStyle w:val="Compact"/>
              <w:jc w:val="left"/>
            </w:pPr>
            <w:r>
              <w:t xml:space="preserve"> </w:t>
            </w:r>
            <w:r>
              <w:t xml:space="preserve">(B × Y) + (SD × Y1) + (T × Y1) ≤ 40% of site area</w:t>
            </w:r>
            <w:r>
              <w:br/>
            </w:r>
            <w:r>
              <w:br/>
            </w:r>
            <w:r>
              <w:t xml:space="preserve">Where:</w:t>
            </w:r>
            <w:r>
              <w:br/>
            </w:r>
            <w:r>
              <w:rPr>
                <w:b/>
                <w:bCs/>
              </w:rPr>
              <w:t xml:space="preserve">B</w:t>
            </w:r>
            <w:r>
              <w:t xml:space="preserve"> </w:t>
            </w:r>
            <w:r>
              <w:t xml:space="preserve">= Number of detached housing units</w:t>
            </w:r>
            <w:r>
              <w:br/>
            </w:r>
            <w:r>
              <w:rPr>
                <w:b/>
                <w:bCs/>
              </w:rPr>
              <w:t xml:space="preserve">SD</w:t>
            </w:r>
            <w:r>
              <w:t xml:space="preserve"> </w:t>
            </w:r>
            <w:r>
              <w:t xml:space="preserve">= Number of semi-detached housing units</w:t>
            </w:r>
            <w:r>
              <w:br/>
            </w:r>
            <w:r>
              <w:rPr>
                <w:b/>
                <w:bCs/>
              </w:rPr>
              <w:t xml:space="preserve">T</w:t>
            </w:r>
            <w:r>
              <w:t xml:space="preserve"> </w:t>
            </w:r>
            <w:r>
              <w:t xml:space="preserve">= Number of terrace housing units</w:t>
            </w:r>
            <w:r>
              <w:br/>
            </w:r>
            <w:r>
              <w:rPr>
                <w:b/>
                <w:bCs/>
              </w:rPr>
              <w:t xml:space="preserve">Y1</w:t>
            </w:r>
            <w:r>
              <w:t xml:space="preserve"> </w:t>
            </w:r>
            <w:r>
              <w:t xml:space="preserve">= Typical footprint for the relevant conventional landed housing form</w:t>
            </w:r>
          </w:p>
        </w:tc>
      </w:tr>
    </w:tbl>
    <w:bookmarkStart w:id="24" w:name="Max-no1"/>
    <w:bookmarkEnd w:id="24"/>
    <w:bookmarkEnd w:id="25"/>
    <w:p>
      <w:pPr>
        <w:pStyle w:val="BodyText"/>
      </w:pPr>
      <w:hyperlink w:anchor="GFA-Indiv"/>
    </w:p>
    <w:p>
      <w:pPr>
        <w:pStyle w:val="BodyText"/>
      </w:pPr>
      <w:r>
        <w:t xml:space="preserve">Gross Floor Area (Individual Units)</w:t>
      </w:r>
    </w:p>
    <w:bookmarkStart w:id="27" w:name="GFA-Indiv"/>
    <w:p>
      <w:pPr>
        <w:pStyle w:val="BodyText"/>
      </w:pPr>
      <w:r>
        <w:t xml:space="preserve">The gross floor area for each individual strata landed housing unit is the resultant of the building form and envelope.</w:t>
      </w:r>
    </w:p>
    <w:bookmarkStart w:id="26" w:name="GFA-Indiv1"/>
    <w:bookmarkEnd w:id="26"/>
    <w:bookmarkEnd w:id="27"/>
    <w:p>
      <w:pPr>
        <w:pStyle w:val="BodyText"/>
      </w:pPr>
      <w:hyperlink w:anchor="GFA-Overall"/>
    </w:p>
    <w:p>
      <w:pPr>
        <w:pStyle w:val="BodyText"/>
      </w:pPr>
      <w:r>
        <w:t xml:space="preserve">Gross Floor Area (Overall Development)</w:t>
      </w:r>
    </w:p>
    <w:bookmarkStart w:id="29" w:name="GFA-Overall"/>
    <w:p>
      <w:pPr>
        <w:pStyle w:val="BodyText"/>
      </w:pPr>
      <w:r>
        <w:t xml:space="preserve">For developments comprising strata landed housing only, the overall gross floor area is the resultant of the number of strata landed units allowed. Refer to section above.</w:t>
      </w:r>
    </w:p>
    <w:p>
      <w:pPr>
        <w:pStyle w:val="BodyText"/>
      </w:pPr>
      <w:r>
        <w:t xml:space="preserve">For residential developments with a mix of strata landed housing and flat units, the overall Gross Floor Area shall be controlled by the Master Plan Gross Plot Ratio for the site.</w:t>
      </w:r>
    </w:p>
    <w:bookmarkStart w:id="28" w:name="GFA-Overall1"/>
    <w:bookmarkEnd w:id="28"/>
    <w:bookmarkEnd w:id="29"/>
    <w:p>
      <w:pPr>
        <w:pStyle w:val="BodyText"/>
      </w:pPr>
      <w:hyperlink w:anchor="Commercial-Quantum"/>
    </w:p>
    <w:p>
      <w:pPr>
        <w:pStyle w:val="BodyText"/>
      </w:pPr>
      <w:r>
        <w:t xml:space="preserve">Commercial Quantum</w:t>
      </w:r>
    </w:p>
    <w:bookmarkStart w:id="31" w:name="Commercial-Quantum"/>
    <w:p>
      <w:pPr>
        <w:pStyle w:val="BodyText"/>
      </w:pPr>
      <w:r>
        <w:t xml:space="preserve">Commercial uses are not allowed within strata landed housing developments.</w:t>
      </w:r>
    </w:p>
    <w:bookmarkStart w:id="30" w:name="Commercial-Quantum1"/>
    <w:bookmarkEnd w:id="30"/>
    <w:bookmarkEnd w:id="31"/>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Landed-Housing/SL02_Intensity.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Landed-Housing/SL02_Intensity.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2024-05-23T09:32:54Z</dcterms:created>
  <dcterms:modified xsi:type="dcterms:W3CDTF">2024-05-23T09:32:54Z</dcterms:modified>
</cp:coreProperties>
</file>

<file path=docProps/custom.xml><?xml version="1.0" encoding="utf-8"?>
<Properties xmlns="http://schemas.openxmlformats.org/officeDocument/2006/custom-properties" xmlns:vt="http://schemas.openxmlformats.org/officeDocument/2006/docPropsVTypes"/>
</file>