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depends on the location and purpose of the proposed earthworks. All proposed earthworks shall be evaluated to ensure they are sensitive to the wider site context and its impact to the surrounding developments.</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Earthworks</w:t>
      </w:r>
    </w:p>
    <w:bookmarkEnd w:id="23"/>
    <w:bookmarkStart w:id="25" w:name="column_0_right_1_txtTitle"/>
    <w:bookmarkStart w:id="24" w:name="section"/>
    <w:p>
      <w:pPr>
        <w:pStyle w:val="Heading3"/>
      </w:pPr>
    </w:p>
    <w:bookmarkEnd w:id="24"/>
    <w:bookmarkEnd w:id="25"/>
    <w:p>
      <w:pPr>
        <w:pStyle w:val="FirstParagraph"/>
      </w:pPr>
      <w:hyperlink w:anchor="Entire-development-site"/>
    </w:p>
    <w:p>
      <w:pPr>
        <w:pStyle w:val="BodyText"/>
      </w:pPr>
      <w:r>
        <w:t xml:space="preserve">Earthworks for the entire development site</w:t>
      </w:r>
    </w:p>
    <w:bookmarkStart w:id="27" w:name="Entire-development-site"/>
    <w:p>
      <w:pPr>
        <w:pStyle w:val="BodyText"/>
      </w:pPr>
      <w:r>
        <w:t xml:space="preserve">Earthworks to raise the existing platform level of the entire development site are generally not allowed. This is to avoid creating new retaining walls.</w:t>
      </w:r>
    </w:p>
    <w:bookmarkStart w:id="26" w:name="Entire-development-site1"/>
    <w:bookmarkEnd w:id="26"/>
    <w:bookmarkEnd w:id="27"/>
    <w:p>
      <w:pPr>
        <w:pStyle w:val="BodyText"/>
      </w:pPr>
      <w:hyperlink w:anchor="Within-building-setback-distances"/>
    </w:p>
    <w:p>
      <w:pPr>
        <w:pStyle w:val="BodyText"/>
      </w:pPr>
      <w:r>
        <w:t xml:space="preserve">Earthworks within the building setback area</w:t>
      </w:r>
    </w:p>
    <w:bookmarkStart w:id="29" w:name="Within-building-setback-distances"/>
    <w:p>
      <w:pPr>
        <w:pStyle w:val="BodyText"/>
      </w:pPr>
      <w:r>
        <w:t xml:space="preserve">Earthworks are generally not allowed within the road buffer/building setbacks. Any proposed earthworks shall be assessed based on site context. Where allowed, they shall not exceed 1m.</w:t>
      </w:r>
    </w:p>
    <w:p>
      <w:pPr>
        <w:pStyle w:val="BodyText"/>
      </w:pPr>
      <w:r>
        <w:t xml:space="preserve">Earthworks of more than 1m to meet PUB MPL</w:t>
      </w:r>
      <w:r>
        <w:rPr>
          <w:vertAlign w:val="superscript"/>
        </w:rPr>
        <w:t xml:space="preserve">1</w:t>
      </w:r>
      <w:r>
        <w:t xml:space="preserve"> </w:t>
      </w:r>
      <w:r>
        <w:t xml:space="preserve">shall be assessed on the merits of the proposal. Refer to earthworks in low-lying areas sub-section.</w:t>
      </w:r>
    </w:p>
    <w:p>
      <w:pPr>
        <w:pStyle w:val="BodyText"/>
      </w:pPr>
      <w:r>
        <w:t xml:space="preserve">Earthworks may also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p>
      <w:pPr>
        <w:pStyle w:val="FirstParagraph"/>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8" w:name="Within-building-setback-distances1"/>
    <w:bookmarkEnd w:id="28"/>
    <w:bookmarkEnd w:id="29"/>
    <w:p>
      <w:pPr>
        <w:pStyle w:val="BodyText"/>
      </w:pPr>
      <w:hyperlink w:anchor="Within-buildable-area"/>
    </w:p>
    <w:p>
      <w:pPr>
        <w:pStyle w:val="BodyText"/>
      </w:pPr>
      <w:r>
        <w:t xml:space="preserve">Earthworks within the buildable area (ie outside the building setback areas)</w:t>
      </w:r>
    </w:p>
    <w:bookmarkStart w:id="32" w:name="Within-buildable-area"/>
    <w:p>
      <w:pPr>
        <w:pStyle w:val="BodyText"/>
      </w:pPr>
      <w:r>
        <w:t xml:space="preserve">The proposed works shall be evaluated in relation to the permissible building envelope under the</w:t>
      </w:r>
      <w:r>
        <w:t xml:space="preserve"> </w:t>
      </w:r>
      <w:hyperlink r:id="rId30">
        <w:r>
          <w:rPr>
            <w:rStyle w:val="Hyperlink"/>
          </w:rPr>
          <w:t xml:space="preserve">Envelope Control guidelines</w:t>
        </w:r>
      </w:hyperlink>
      <w:r>
        <w:t xml:space="preserve">.</w:t>
      </w:r>
    </w:p>
    <w:bookmarkStart w:id="31" w:name="Within-buildable-area1"/>
    <w:bookmarkEnd w:id="31"/>
    <w:bookmarkEnd w:id="32"/>
    <w:p>
      <w:pPr>
        <w:pStyle w:val="BodyText"/>
      </w:pPr>
      <w:hyperlink w:anchor="Low"/>
    </w:p>
    <w:p>
      <w:pPr>
        <w:pStyle w:val="BodyText"/>
      </w:pPr>
      <w:r>
        <w:t xml:space="preserve">Earthworks in low-lying areas</w:t>
      </w:r>
    </w:p>
    <w:bookmarkStart w:id="34" w:name="Low"/>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side/rear setback areas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w:t>
      </w:r>
      <w:r>
        <w:t xml:space="preserve"> </w:t>
      </w:r>
      <w:r>
        <w:rPr>
          <w:i/>
          <w:iCs/>
        </w:rPr>
        <w:t xml:space="preserve">“The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p>
    <w:p>
      <w:pPr>
        <w:pStyle w:val="FirstParagraph"/>
      </w:pPr>
      <w:r>
        <w:t xml:space="preserve">Refer to </w:t>
      </w:r>
      <w:hyperlink r:id="rId30">
        <w:r>
          <w:rPr>
            <w:rStyle w:val="Hyperlink"/>
          </w:rPr>
          <w:t xml:space="preserve">Basements</w:t>
        </w:r>
      </w:hyperlink>
      <w:r>
        <w:t xml:space="preserve"> </w:t>
      </w:r>
      <w:r>
        <w:t xml:space="preserve">section for more information on the treatment of internal areas below the MPL.</w:t>
      </w:r>
    </w:p>
    <w:bookmarkStart w:id="33" w:name="Low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Corporate/Guidelines/Development-Control/Residential/Terrace/EC" TargetMode="External" /></Relationships>
</file>

<file path=word/_rels/footnotes.xml.rels><?xml version="1.0" encoding="UTF-8"?><Relationships xmlns="http://schemas.openxmlformats.org/package/2006/relationships"><Relationship Type="http://schemas.openxmlformats.org/officeDocument/2006/relationships/hyperlink" Id="rId30" Target="/Corporate/Guidelines/Development-Control/Residential/Terrace/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2024-05-23T00:52:31Z</dcterms:created>
  <dcterms:modified xsi:type="dcterms:W3CDTF">2024-05-23T00:52:31Z</dcterms:modified>
</cp:coreProperties>
</file>

<file path=docProps/custom.xml><?xml version="1.0" encoding="utf-8"?>
<Properties xmlns="http://schemas.openxmlformats.org/officeDocument/2006/custom-properties" xmlns:vt="http://schemas.openxmlformats.org/officeDocument/2006/docPropsVTypes"/>
</file>