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lot-size-and-width"/>
    <w:p>
      <w:pPr>
        <w:pStyle w:val="Heading3"/>
      </w:pPr>
      <w:r>
        <w:t xml:space="preserve">Plot Size and Width</w:t>
      </w:r>
    </w:p>
    <w:p>
      <w:pPr>
        <w:pStyle w:val="FirstParagraph"/>
      </w:pPr>
      <w:r>
        <w:t xml:space="preserve">The plot size and width refers to the net dimension and area of the plot excluding the land required to be set aside for vesting  to the State e.g. excluding Drainage Reserve (DR) and/or Road Reserve (RR).</w:t>
      </w:r>
    </w:p>
    <w:bookmarkEnd w:id="20"/>
    <w:bookmarkStart w:id="22" w:name="column_0_right_1_txtTitle"/>
    <w:bookmarkStart w:id="21" w:name="section"/>
    <w:p>
      <w:pPr>
        <w:pStyle w:val="Heading3"/>
      </w:pPr>
    </w:p>
    <w:bookmarkEnd w:id="21"/>
    <w:bookmarkEnd w:id="22"/>
    <w:p>
      <w:pPr>
        <w:pStyle w:val="FirstParagraph"/>
      </w:pPr>
      <w:hyperlink w:anchor="Terrace-I"/>
    </w:p>
    <w:p>
      <w:pPr>
        <w:pStyle w:val="BodyText"/>
      </w:pPr>
      <w:r>
        <w:t xml:space="preserve">Terrace I</w:t>
      </w:r>
    </w:p>
    <w:bookmarkStart w:id="25" w:name="Terrace-I"/>
    <w:p>
      <w:pPr>
        <w:pStyle w:val="BodyText"/>
      </w:pPr>
      <w:hyperlink r:id="rId23">
        <w:r>
          <w:rPr>
            <w:rStyle w:val="Hyperlink"/>
          </w:rPr>
          <w:t xml:space="preserve">https://ura.gov.sg/-/media/Corporate/Guidelines/Development-control/Landed-Housing/TH01_Plot_Size_Width_Terrace_1.jpg?h=100%25&amp;w=100%25</w:t>
        </w:r>
      </w:hyperlink>
    </w:p>
    <w:p>
      <w:pPr>
        <w:pStyle w:val="BodyText"/>
      </w:pPr>
      <w:r>
        <w:rPr>
          <w:i/>
          <w:iCs/>
        </w:rPr>
        <w:t xml:space="preserve">Plot Size and Width for Terrace Type I House</w:t>
      </w:r>
    </w:p>
    <w:p>
      <w:pPr>
        <w:pStyle w:val="BodyText"/>
      </w:pPr>
      <w:r>
        <w:rPr>
          <w:b/>
          <w:bCs/>
        </w:rPr>
        <w:t xml:space="preserve">Plot Size and Width Requirements for Terrace Type I Houses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Terrace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Type I (Intermediate)</w:t>
            </w:r>
          </w:p>
        </w:tc>
        <w:tc>
          <w:tcPr/>
          <w:p>
            <w:pPr>
              <w:pStyle w:val="Compact"/>
              <w:jc w:val="center"/>
            </w:pPr>
            <w:r>
              <w:t xml:space="preserve">150sqm</w:t>
            </w:r>
          </w:p>
        </w:tc>
        <w:tc>
          <w:tcPr/>
          <w:p>
            <w:pPr>
              <w:pStyle w:val="Compact"/>
              <w:jc w:val="center"/>
            </w:pPr>
            <w:r>
              <w:t xml:space="preserve">6m</w:t>
            </w:r>
          </w:p>
        </w:tc>
      </w:tr>
      <w:tr>
        <w:tc>
          <w:tcPr/>
          <w:p>
            <w:pPr>
              <w:pStyle w:val="Compact"/>
              <w:jc w:val="left"/>
            </w:pPr>
            <w:r>
              <w:t xml:space="preserve">Type I (Corner)</w:t>
            </w:r>
          </w:p>
        </w:tc>
        <w:tc>
          <w:tcPr/>
          <w:p>
            <w:pPr>
              <w:pStyle w:val="Compact"/>
              <w:jc w:val="center"/>
            </w:pPr>
            <w:r>
              <w:t xml:space="preserve">200sqm</w:t>
            </w:r>
          </w:p>
        </w:tc>
        <w:tc>
          <w:tcPr/>
          <w:p>
            <w:pPr>
              <w:pStyle w:val="Compact"/>
              <w:jc w:val="center"/>
            </w:pPr>
            <w:r>
              <w:t xml:space="preserve">8m</w:t>
            </w:r>
          </w:p>
        </w:tc>
      </w:tr>
    </w:tbl>
    <w:p>
      <w:pPr>
        <w:pStyle w:val="BodyText"/>
      </w:pPr>
      <w:r>
        <w:br/>
      </w:r>
    </w:p>
    <w:p>
      <w:pPr>
        <w:pStyle w:val="BodyText"/>
      </w:pPr>
      <w:r>
        <w:t xml:space="preserve">There is no site coverage control for either Terrace Type I or Type II houses.</w:t>
      </w:r>
    </w:p>
    <w:bookmarkStart w:id="24" w:name="Terrace-I1"/>
    <w:bookmarkEnd w:id="24"/>
    <w:bookmarkEnd w:id="25"/>
    <w:p>
      <w:pPr>
        <w:pStyle w:val="BodyText"/>
      </w:pPr>
      <w:hyperlink w:anchor="Terrace-II"/>
    </w:p>
    <w:p>
      <w:pPr>
        <w:pStyle w:val="BodyText"/>
      </w:pPr>
      <w:r>
        <w:t xml:space="preserve">Terrace II</w:t>
      </w:r>
    </w:p>
    <w:bookmarkStart w:id="27" w:name="Terrace-II"/>
    <w:p>
      <w:pPr>
        <w:pStyle w:val="BodyText"/>
      </w:pPr>
      <w:r>
        <w:rPr>
          <w:b/>
          <w:bCs/>
        </w:rPr>
        <w:t xml:space="preserve">Plot Size and Width Requirements for Terrace Type II Houses</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Terrace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Type II (Intermediate)</w:t>
            </w:r>
          </w:p>
        </w:tc>
        <w:tc>
          <w:tcPr/>
          <w:p>
            <w:pPr>
              <w:pStyle w:val="Compact"/>
              <w:jc w:val="center"/>
            </w:pPr>
            <w:r>
              <w:t xml:space="preserve">80sqm</w:t>
            </w:r>
          </w:p>
        </w:tc>
        <w:tc>
          <w:tcPr/>
          <w:p>
            <w:pPr>
              <w:pStyle w:val="Compact"/>
              <w:jc w:val="center"/>
            </w:pPr>
            <w:r>
              <w:t xml:space="preserve">6m</w:t>
            </w:r>
          </w:p>
        </w:tc>
      </w:tr>
      <w:tr>
        <w:tc>
          <w:tcPr/>
          <w:p>
            <w:pPr>
              <w:pStyle w:val="Compact"/>
              <w:jc w:val="left"/>
            </w:pPr>
            <w:r>
              <w:t xml:space="preserve">Type II (Corner)</w:t>
            </w:r>
          </w:p>
        </w:tc>
        <w:tc>
          <w:tcPr/>
          <w:p>
            <w:pPr>
              <w:pStyle w:val="Compact"/>
              <w:jc w:val="center"/>
            </w:pPr>
            <w:r>
              <w:t xml:space="preserve">80sqm</w:t>
            </w:r>
          </w:p>
        </w:tc>
        <w:tc>
          <w:tcPr/>
          <w:p>
            <w:pPr>
              <w:pStyle w:val="Compact"/>
              <w:jc w:val="center"/>
            </w:pPr>
            <w:r>
              <w:t xml:space="preserve">8m</w:t>
            </w:r>
          </w:p>
        </w:tc>
      </w:tr>
    </w:tbl>
    <w:p>
      <w:pPr>
        <w:pStyle w:val="BodyText"/>
      </w:pPr>
      <w:r>
        <w:br/>
      </w:r>
    </w:p>
    <w:p>
      <w:pPr>
        <w:pStyle w:val="BodyText"/>
      </w:pPr>
      <w:r>
        <w:t xml:space="preserve">There is no site coverage control for either Terrace Type I or Type II houses.</w:t>
      </w:r>
    </w:p>
    <w:bookmarkStart w:id="26" w:name="Terrace-II1"/>
    <w:bookmarkEnd w:id="26"/>
    <w:bookmarkEnd w:id="27"/>
    <w:p>
      <w:pPr>
        <w:pStyle w:val="BodyText"/>
      </w:pPr>
      <w:hyperlink w:anchor="Plot-Width"/>
    </w:p>
    <w:p>
      <w:pPr>
        <w:pStyle w:val="BodyText"/>
      </w:pPr>
      <w:r>
        <w:t xml:space="preserve">Plot Width for Irregular Plots</w:t>
      </w:r>
    </w:p>
    <w:bookmarkStart w:id="29" w:name="Plot-Width"/>
    <w:p>
      <w:pPr>
        <w:pStyle w:val="BodyText"/>
      </w:pPr>
      <w:r>
        <w:t xml:space="preserve">For corner or intermediate terrace plots of irregular shape within existing landed housing estates, slight deficiency in plot width may be considered provided:</w:t>
      </w:r>
    </w:p>
    <w:p>
      <w:pPr>
        <w:pStyle w:val="Compact"/>
        <w:numPr>
          <w:ilvl w:val="0"/>
          <w:numId w:val="1001"/>
        </w:numPr>
      </w:pPr>
      <w:r>
        <w:t xml:space="preserve">The average width of the site remains at least 8m for a corner terrace plot, and 6m for an intermediate terrace plot, so as to allow for a meaningful building footprint and internal layout;</w:t>
      </w:r>
    </w:p>
    <w:p>
      <w:pPr>
        <w:pStyle w:val="Compact"/>
        <w:numPr>
          <w:ilvl w:val="0"/>
          <w:numId w:val="1001"/>
        </w:numPr>
      </w:pPr>
      <w:r>
        <w:t xml:space="preserve">The absolute minimum plot width at its narrowest shall be 4m;</w:t>
      </w:r>
    </w:p>
    <w:p>
      <w:pPr>
        <w:pStyle w:val="Compact"/>
        <w:numPr>
          <w:ilvl w:val="0"/>
          <w:numId w:val="1001"/>
        </w:numPr>
      </w:pPr>
      <w:r>
        <w:t xml:space="preserve">The plot shall fully comply with the minimum plot size control and all other development control guidelines eg setback, road buffer, etc.</w:t>
      </w:r>
    </w:p>
    <w:p>
      <w:pPr>
        <w:pStyle w:val="FirstParagraph"/>
      </w:pPr>
      <w:r>
        <w:t xml:space="preserve">The deficiency in plot width, if allowed, shall be restricted to one residual plot per development (ie all other plots within the same multi-unit development shall comply fully with the minimum plot width).</w:t>
      </w:r>
    </w:p>
    <w:bookmarkStart w:id="28" w:name="Plot-Width1"/>
    <w:bookmarkEnd w:id="28"/>
    <w:bookmarkEnd w:id="29"/>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Landed-Housing/TH01_Plot_Size_Width_Terrace_1.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Landed-Housing/TH01_Plot_Size_Width_Terrace_1.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2024-05-23T03:20:58Z</dcterms:created>
  <dcterms:modified xsi:type="dcterms:W3CDTF">2024-05-23T03:20:58Z</dcterms:modified>
</cp:coreProperties>
</file>

<file path=docProps/custom.xml><?xml version="1.0" encoding="utf-8"?>
<Properties xmlns="http://schemas.openxmlformats.org/officeDocument/2006/custom-properties" xmlns:vt="http://schemas.openxmlformats.org/officeDocument/2006/docPropsVTypes"/>
</file>