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f396929c371d1cca989bbea55a0f02949385d0"/>
    <w:p>
      <w:pPr>
        <w:pStyle w:val="Heading3"/>
      </w:pPr>
      <w:r>
        <w:t xml:space="preserve">Redeveloping to Other Landed Housing Forms</w:t>
      </w:r>
    </w:p>
    <w:p>
      <w:pPr>
        <w:pStyle w:val="FirstParagraph"/>
      </w:pPr>
      <w:r>
        <w:t xml:space="preserve">The illustrations apply to houses within Designated Landed Housing Areas (DLHAs). For proposals outside DLHAs, the left-behind plot must fulfil the minimum plot size requirement of 1,000 sqm.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Terrace"/>
    </w:p>
    <w:p>
      <w:pPr>
        <w:pStyle w:val="BodyText"/>
      </w:pPr>
      <w:r>
        <w:t xml:space="preserve">Redevelopment of Existing Terrace House to Bungalow, Semi-detached and Corner Terrace</w:t>
      </w:r>
    </w:p>
    <w:bookmarkStart w:id="31" w:name="Terra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r>
              <w:drawing>
                <wp:inline>
                  <wp:extent cx="9525" cy="9525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AEAAAABCAYAAAAfFcSJAAAAAXNSR0IArs4c6QAAAARnQU1BAACxjwv8YQUAAAAJcEhZcwAADsQAAA7EAZUrDhsAAAANSURBVBhXYzh8+PB/AAffA0nNPuCLAAAAAElFTkSuQmCC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drawing>
                <wp:inline>
                  <wp:extent cx="9525" cy="952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AEAAAABCAYAAAAfFcSJAAAAAXNSR0IArs4c6QAAAARnQU1BAACxjwv8YQUAAAAJcEhZcwAADsQAAA7EAZUrDhsAAAANSURBVBhXYzh8+PB/AAffA0nNPuCLAAAAAElFTkSuQmCC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D has sufficient plot size and plot width for a corner terrace house. House E may redevelop into a bungalow or a pair of semi-detached house.</w:t>
            </w:r>
            <w:r>
              <w:br/>
            </w:r>
            <w:r>
              <w:br/>
            </w:r>
            <w:r>
              <w:t xml:space="preserve">Owner of House E shall be required to comply with the following conditions: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Plaster and paint the exposed blank wall and neaten any exposed roof of the remaining house as soon as the existing building(s) on the subject site is demolished;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Allow the owner of the adjacent house access to the subject site to maintain or repair the roof and the exposed blank wall of the remaining house; and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Submit to BCA an engineer’s certification of the structural stability of the remaining house.</w:t>
            </w:r>
          </w:p>
          <w:p>
            <w:pPr>
              <w:pStyle w:val="Compact"/>
              <w:jc w:val="center"/>
            </w:pPr>
            <w:r>
              <w:t xml:space="preserve">House E may also redevelop into an intermediate terrace and corner terrace.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r>
              <w:drawing>
                <wp:inline>
                  <wp:extent cx="9525" cy="9525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AEAAAABCAYAAAAfFcSJAAAAAXNSR0IArs4c6QAAAARnQU1BAACxjwv8YQUAAAAJcEhZcwAADsQAAA7EAZUrDhsAAAANSURBVBhXYzh8+PB/AAffA0nNPuCLAAAAAElFTkSuQmCC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D does not have sufficient plot size and plot width for a corner terrace house. House E shall not be allowed to redevelop into a bungalow.</w:t>
            </w:r>
          </w:p>
        </w:tc>
      </w:tr>
    </w:tbl>
    <w:p>
      <w:pPr>
        <w:pStyle w:val="BodyText"/>
      </w:pPr>
      <w:r>
        <w:br/>
      </w:r>
      <w:r>
        <w:br/>
      </w:r>
    </w:p>
    <w:bookmarkStart w:id="30" w:name="Terrace1"/>
    <w:bookmarkEnd w:id="30"/>
    <w:bookmarkEnd w:id="31"/>
    <w:p>
      <w:pPr>
        <w:pStyle w:val="BodyText"/>
      </w:pPr>
      <w:hyperlink w:anchor="Party-Walls"/>
    </w:p>
    <w:p>
      <w:pPr>
        <w:pStyle w:val="BodyText"/>
      </w:pPr>
      <w:r>
        <w:t xml:space="preserve">Treatment of Existing Party Walls</w:t>
      </w:r>
    </w:p>
    <w:bookmarkStart w:id="33" w:name="Party-Walls"/>
    <w:p>
      <w:pPr>
        <w:pStyle w:val="BodyText"/>
      </w:pPr>
      <w:r>
        <w:t xml:space="preserve">The creation of a new blank party wall at the common boundary upon redevelopment is generally not allowed.</w:t>
      </w:r>
    </w:p>
    <w:p>
      <w:pPr>
        <w:pStyle w:val="BodyText"/>
      </w:pPr>
      <w:r>
        <w:t xml:space="preserve">For all redevelopments that involve detaching from an existing unit, resulting in a bare and exposed party wall at the existing unit, the person undertaking the redevelopment shall do the following:</w:t>
      </w:r>
    </w:p>
    <w:p>
      <w:pPr>
        <w:pStyle w:val="Compact"/>
        <w:numPr>
          <w:ilvl w:val="0"/>
          <w:numId w:val="1002"/>
        </w:numPr>
      </w:pPr>
      <w:r>
        <w:t xml:space="preserve">Submit to the Building and Construction Authority (BCA), an engineer’s certification of the structural stability of the remaining unit;</w:t>
      </w:r>
    </w:p>
    <w:p>
      <w:pPr>
        <w:pStyle w:val="Compact"/>
        <w:numPr>
          <w:ilvl w:val="0"/>
          <w:numId w:val="1002"/>
        </w:numPr>
      </w:pPr>
      <w:r>
        <w:t xml:space="preserve">Plaster and paint the exposed blank wall and neaten any exposed roof of the remaining semi-detached house or terrace house as soon as the existing building(s) on the subject site is demolished; and</w:t>
      </w:r>
    </w:p>
    <w:p>
      <w:pPr>
        <w:pStyle w:val="Compact"/>
        <w:numPr>
          <w:ilvl w:val="0"/>
          <w:numId w:val="1002"/>
        </w:numPr>
      </w:pPr>
      <w:r>
        <w:t xml:space="preserve">Allow the adjacent owner access to the site to maintain or repair the roof and the exposed blank wall of the remaining semi-detached house or terrace house. This is not required if part of the party wall within the subject site is retained.</w:t>
      </w:r>
    </w:p>
    <w:p>
      <w:pPr>
        <w:pStyle w:val="FirstParagraph"/>
      </w:pPr>
      <w:r>
        <w:t xml:space="preserve">After the adjoining unit is redeveloped, the remaining terrace unit may remain as approved.</w:t>
      </w:r>
    </w:p>
    <w:bookmarkStart w:id="32" w:name="Party-Walls1"/>
    <w:bookmarkEnd w:id="32"/>
    <w:bookmarkEnd w:id="33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8 April 2024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2024-05-23T00:52:32Z</dcterms:created>
  <dcterms:modified xsi:type="dcterms:W3CDTF">2024-05-23T00:52:32Z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