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https://ura.gov.sg/-/media/Corporate/Guidelines/Development-control/Landed-Housing/TH02_Setbacks_Terrace_1.jpg?h=100%25&amp;w=100%25</w:t>
        </w:r>
      </w:hyperlink>
    </w:p>
    <w:p>
      <w:pPr>
        <w:pStyle w:val="BodyText"/>
      </w:pPr>
      <w:r>
        <w:rPr>
          <w:i/>
          <w:iCs/>
        </w:rPr>
        <w:t xml:space="preserve">Building Setback of Terrace Type I Houses</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6"/>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w:t>
      </w:r>
      <w:r>
        <w:t xml:space="preserve"> </w:t>
      </w:r>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appendages into the setback areas.</w:t>
      </w:r>
    </w:p>
    <w:bookmarkStart w:id="30" w:name="Common-Boundary1"/>
    <w:bookmarkEnd w:id="30"/>
    <w:bookmarkEnd w:id="31"/>
    <w:p>
      <w:pPr>
        <w:pStyle w:val="BodyText"/>
      </w:pPr>
      <w:hyperlink w:anchor="Irregular-Odd-Shaped-Plots"/>
    </w:p>
    <w:p>
      <w:pPr>
        <w:pStyle w:val="BodyText"/>
      </w:pPr>
      <w:r>
        <w:t xml:space="preserve">Setbacks for existing irregular or odd-shaped plots (excluding newly created plots)</w:t>
      </w:r>
    </w:p>
    <w:bookmarkStart w:id="36"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hyperlink r:id="rId32">
        <w:r>
          <w:rPr>
            <w:rStyle w:val="Hyperlink"/>
          </w:rPr>
          <w:t xml:space="preserve">https://ura.gov.sg/-/media/Corporate/Guidelines/Development-control/Landed-Housing/SD05_Setbacks_Odd_Shaped_Plots.jpg</w:t>
        </w:r>
      </w:hyperlink>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4"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3">
              <w:r>
                <w:rPr>
                  <w:rStyle w:val="Hyperlink"/>
                </w:rPr>
                <w:t xml:space="preserve">https://ura.gov.sg/-/media/Corporate/Guidelines/Development-control/Redevelopment/LH_Fig182a_Redevelopment_NA.jpg</w:t>
              </w:r>
            </w:hyperlink>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4"/>
    <w:bookmarkStart w:id="35" w:name="Irregular-Odd-Shaped-Plots1"/>
    <w:bookmarkEnd w:id="35"/>
    <w:bookmarkEnd w:id="36"/>
    <w:p>
      <w:pPr>
        <w:pStyle w:val="BodyText"/>
      </w:pPr>
      <w:hyperlink w:anchor="Rear-Setback"/>
    </w:p>
    <w:p>
      <w:pPr>
        <w:pStyle w:val="BodyText"/>
      </w:pPr>
      <w:r>
        <w:t xml:space="preserve">Rear Setback for Terrace Houses Abutting Existing Back Lanes</w:t>
      </w:r>
    </w:p>
    <w:bookmarkStart w:id="39"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hyperlink r:id="rId37">
        <w:r>
          <w:rPr>
            <w:rStyle w:val="Hyperlink"/>
          </w:rPr>
          <w:t xml:space="preserve">https://ura.gov.sg/-/media/Corporate/Guidelines/Development-control/Landed-Housing/LH_Rear_Extensions_Abutting_Back_Lane.jpg?h=100%25&amp;w=100%25</w:t>
        </w:r>
      </w:hyperlink>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8" w:name="Rear-Setback1"/>
    <w:bookmarkEnd w:id="38"/>
    <w:bookmarkEnd w:id="39"/>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0">
        <w:r>
          <w:rPr>
            <w:rStyle w:val="Hyperlink"/>
          </w:rPr>
          <w:t xml:space="preserve">Hong Leong Garden</w:t>
        </w:r>
      </w:hyperlink>
      <w:r>
        <w:t xml:space="preserve"> (PDF, 1.22 MB),</w:t>
      </w:r>
      <w:r>
        <w:t xml:space="preserve"> </w:t>
      </w:r>
      <w:hyperlink r:id="rId41">
        <w:r>
          <w:rPr>
            <w:rStyle w:val="Hyperlink"/>
          </w:rPr>
          <w:t xml:space="preserve">Clementi Green Estate</w:t>
        </w:r>
      </w:hyperlink>
      <w:r>
        <w:t xml:space="preserve"> (PDF, 1.05 MB),</w:t>
      </w:r>
      <w:r>
        <w:t xml:space="preserve"> </w:t>
      </w:r>
      <w:hyperlink r:id="rId42">
        <w:r>
          <w:rPr>
            <w:rStyle w:val="Hyperlink"/>
          </w:rPr>
          <w:t xml:space="preserve">Changi Heights</w:t>
        </w:r>
      </w:hyperlink>
      <w:r>
        <w:t xml:space="preserve"> (PDF, 1.25 MB),</w:t>
      </w:r>
      <w:r>
        <w:t xml:space="preserve"> </w:t>
      </w:r>
      <w:hyperlink r:id="rId43">
        <w:r>
          <w:rPr>
            <w:rStyle w:val="Hyperlink"/>
          </w:rPr>
          <w:t xml:space="preserve">Lasia Avenue</w:t>
        </w:r>
      </w:hyperlink>
      <w:r>
        <w:t xml:space="preserve"> (PDF, 1.15 MB),</w:t>
      </w:r>
      <w:r>
        <w:t xml:space="preserve"> </w:t>
      </w:r>
      <w:hyperlink r:id="rId44">
        <w:r>
          <w:rPr>
            <w:rStyle w:val="Hyperlink"/>
          </w:rPr>
          <w:t xml:space="preserve">Peach Garden</w:t>
        </w:r>
      </w:hyperlink>
      <w:r>
        <w:t xml:space="preserve"> (PDF, 1.18 MB),</w:t>
      </w:r>
      <w:r>
        <w:t xml:space="preserve"> </w:t>
      </w:r>
      <w:hyperlink r:id="rId45">
        <w:r>
          <w:rPr>
            <w:rStyle w:val="Hyperlink"/>
          </w:rPr>
          <w:t xml:space="preserve">The Inglewood</w:t>
        </w:r>
      </w:hyperlink>
      <w:r>
        <w:t xml:space="preserve"> (part) (PDF, 134 KB),</w:t>
      </w:r>
      <w:r>
        <w:t xml:space="preserve"> </w:t>
      </w:r>
      <w:hyperlink r:id="rId46">
        <w:r>
          <w:rPr>
            <w:rStyle w:val="Hyperlink"/>
          </w:rPr>
          <w:t xml:space="preserve">Ford Avenue</w:t>
        </w:r>
      </w:hyperlink>
      <w:r>
        <w:t xml:space="preserve"> (PDF, 1.11 MB) and</w:t>
      </w:r>
      <w:r>
        <w:t xml:space="preserve"> </w:t>
      </w:r>
      <w:hyperlink r:id="rId47">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Ancillary-Structures"/>
    </w:p>
    <w:p>
      <w:pPr>
        <w:pStyle w:val="BodyText"/>
      </w:pPr>
      <w:r>
        <w:t xml:space="preserve">Ancillary Structures</w:t>
      </w:r>
    </w:p>
    <w:bookmarkStart w:id="52"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1" w:name="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media/Corporate/Guidelines/Development-control/Circulars/2018/Nov/dc18-10/dc18-10-Annex-1.pdf" TargetMode="External" /><Relationship Type="http://schemas.openxmlformats.org/officeDocument/2006/relationships/hyperlink" Id="rId42" Target="/-/media/Corporate/Guidelines/Development-control/Street-Block-Plans/Changi-Heights.pdf" TargetMode="External" /><Relationship Type="http://schemas.openxmlformats.org/officeDocument/2006/relationships/hyperlink" Id="rId41" Target="/-/media/Corporate/Guidelines/Development-control/Street-Block-Plans/Clementi-Green-Estate.pdf" TargetMode="External" /><Relationship Type="http://schemas.openxmlformats.org/officeDocument/2006/relationships/hyperlink" Id="rId46" Target="/-/media/Corporate/Guidelines/Development-control/Street-Block-Plans/Ford-Avenue.pdf" TargetMode="External" /><Relationship Type="http://schemas.openxmlformats.org/officeDocument/2006/relationships/hyperlink" Id="rId40" Target="/-/media/Corporate/Guidelines/Development-control/Street-Block-Plans/Hong-Leong-Garden-Estate.pdf" TargetMode="External" /><Relationship Type="http://schemas.openxmlformats.org/officeDocument/2006/relationships/hyperlink" Id="rId43" Target="/-/media/Corporate/Guidelines/Development-control/Street-Block-Plans/Lasia-Avenue.pdf" TargetMode="External" /><Relationship Type="http://schemas.openxmlformats.org/officeDocument/2006/relationships/hyperlink" Id="rId44" Target="/-/media/Corporate/Guidelines/Development-control/Street-Block-Plans/Peach-Garden.pdf" TargetMode="External" /><Relationship Type="http://schemas.openxmlformats.org/officeDocument/2006/relationships/hyperlink" Id="rId47" Target="/-/media/Corporate/Guidelines/Development-control/Street-Block-Plans/Yuk-Tong-Avenue.pdf" TargetMode="External" /><Relationship Type="http://schemas.openxmlformats.org/officeDocument/2006/relationships/hyperlink" Id="rId24" Target="/Corporate/Guidelines/Development-Control/Residential/Terrace/Building-Appendages" TargetMode="External" /><Relationship Type="http://schemas.openxmlformats.org/officeDocument/2006/relationships/hyperlink" Id="rId27" Target="/Corporate/Guidelines/Development-Control/Residential/Terrace/EC" TargetMode="External" /><Relationship Type="http://schemas.openxmlformats.org/officeDocument/2006/relationships/hyperlink" Id="rId26" Target="/Corporate/Guidelines/Development-Control/Residential/Terrace/Setbacks-from-boundaries/Ancillary-Structures"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Landed-Housing/LH_Rear_Extensions_Abutting_Back_Lane.jpg?h=100%25&amp;w=100%25" TargetMode="External" /><Relationship Type="http://schemas.openxmlformats.org/officeDocument/2006/relationships/hyperlink" Id="rId32" Target="https://ura.gov.sg/-/media/Corporate/Guidelines/Development-control/Landed-Housing/SD05_Setbacks_Odd_Shaped_Plots.jpg" TargetMode="External" /><Relationship Type="http://schemas.openxmlformats.org/officeDocument/2006/relationships/hyperlink" Id="rId20" Target="https://ura.gov.sg/-/media/Corporate/Guidelines/Development-control/Landed-Housing/TH02_Setbacks_Terrace_1.jpg?h=100%25&amp;w=100%25" TargetMode="External" /><Relationship Type="http://schemas.openxmlformats.org/officeDocument/2006/relationships/hyperlink" Id="rId33"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_rels/footnotes.xml.rels><?xml version="1.0" encoding="UTF-8"?><Relationships xmlns="http://schemas.openxmlformats.org/package/2006/relationships"><Relationship Type="http://schemas.openxmlformats.org/officeDocument/2006/relationships/hyperlink" Id="rId45" Target="/-/media/Corporate/Guidelines/Development-control/Circulars/2018/Nov/dc18-10/dc18-10-Annex-1.pdf" TargetMode="External" /><Relationship Type="http://schemas.openxmlformats.org/officeDocument/2006/relationships/hyperlink" Id="rId42" Target="/-/media/Corporate/Guidelines/Development-control/Street-Block-Plans/Changi-Heights.pdf" TargetMode="External" /><Relationship Type="http://schemas.openxmlformats.org/officeDocument/2006/relationships/hyperlink" Id="rId41" Target="/-/media/Corporate/Guidelines/Development-control/Street-Block-Plans/Clementi-Green-Estate.pdf" TargetMode="External" /><Relationship Type="http://schemas.openxmlformats.org/officeDocument/2006/relationships/hyperlink" Id="rId46" Target="/-/media/Corporate/Guidelines/Development-control/Street-Block-Plans/Ford-Avenue.pdf" TargetMode="External" /><Relationship Type="http://schemas.openxmlformats.org/officeDocument/2006/relationships/hyperlink" Id="rId40" Target="/-/media/Corporate/Guidelines/Development-control/Street-Block-Plans/Hong-Leong-Garden-Estate.pdf" TargetMode="External" /><Relationship Type="http://schemas.openxmlformats.org/officeDocument/2006/relationships/hyperlink" Id="rId43" Target="/-/media/Corporate/Guidelines/Development-control/Street-Block-Plans/Lasia-Avenue.pdf" TargetMode="External" /><Relationship Type="http://schemas.openxmlformats.org/officeDocument/2006/relationships/hyperlink" Id="rId44" Target="/-/media/Corporate/Guidelines/Development-control/Street-Block-Plans/Peach-Garden.pdf" TargetMode="External" /><Relationship Type="http://schemas.openxmlformats.org/officeDocument/2006/relationships/hyperlink" Id="rId47" Target="/-/media/Corporate/Guidelines/Development-control/Street-Block-Plans/Yuk-Tong-Avenue.pdf" TargetMode="External" /><Relationship Type="http://schemas.openxmlformats.org/officeDocument/2006/relationships/hyperlink" Id="rId24" Target="/Corporate/Guidelines/Development-Control/Residential/Terrace/Building-Appendages" TargetMode="External" /><Relationship Type="http://schemas.openxmlformats.org/officeDocument/2006/relationships/hyperlink" Id="rId27" Target="/Corporate/Guidelines/Development-Control/Residential/Terrace/EC" TargetMode="External" /><Relationship Type="http://schemas.openxmlformats.org/officeDocument/2006/relationships/hyperlink" Id="rId26" Target="/Corporate/Guidelines/Development-Control/Residential/Terrace/Setbacks-from-boundaries/Ancillary-Structures"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Landed-Housing/LH_Rear_Extensions_Abutting_Back_Lane.jpg?h=100%25&amp;w=100%25" TargetMode="External" /><Relationship Type="http://schemas.openxmlformats.org/officeDocument/2006/relationships/hyperlink" Id="rId32" Target="https://ura.gov.sg/-/media/Corporate/Guidelines/Development-control/Landed-Housing/SD05_Setbacks_Odd_Shaped_Plots.jpg" TargetMode="External" /><Relationship Type="http://schemas.openxmlformats.org/officeDocument/2006/relationships/hyperlink" Id="rId20" Target="https://ura.gov.sg/-/media/Corporate/Guidelines/Development-control/Landed-Housing/TH02_Setbacks_Terrace_1.jpg?h=100%25&amp;w=100%25" TargetMode="External" /><Relationship Type="http://schemas.openxmlformats.org/officeDocument/2006/relationships/hyperlink" Id="rId33"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2024-05-23T03:20:59Z</dcterms:created>
  <dcterms:modified xsi:type="dcterms:W3CDTF">2024-05-23T03:20:59Z</dcterms:modified>
</cp:coreProperties>
</file>

<file path=docProps/custom.xml><?xml version="1.0" encoding="utf-8"?>
<Properties xmlns="http://schemas.openxmlformats.org/officeDocument/2006/custom-properties" xmlns:vt="http://schemas.openxmlformats.org/officeDocument/2006/docPropsVTypes"/>
</file>