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563db62a4e27b84e02b84b92fc34bf98a7a7a3"/>
    <w:p>
      <w:pPr>
        <w:pStyle w:val="Heading3"/>
      </w:pPr>
      <w:r>
        <w:t xml:space="preserve">Automated Teller Machine and Vending Machine Kiosks</w:t>
      </w:r>
    </w:p>
    <w:p>
      <w:pPr>
        <w:pStyle w:val="FirstParagraph"/>
      </w:pPr>
      <w:r>
        <w:t xml:space="preserve">Kiosk-type structures containing Automated Teller Machines (ATMs) and vending machines are included as GFA. Standalone ATMs and vending machine are equipment and they are excluded from GFA.</w:t>
      </w:r>
    </w:p>
    <w:bookmarkEnd w:id="20"/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Last updated on 5 Oct 2020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2024-05-23T03:19:59Z</dcterms:created>
  <dcterms:modified xsi:type="dcterms:W3CDTF">2024-05-23T03:19:59Z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