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ble-chambers"/>
    <w:p>
      <w:pPr>
        <w:pStyle w:val="Heading3"/>
      </w:pPr>
      <w:r>
        <w:t xml:space="preserve">Cable Chambers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a392b2b98c398616e23022bdeddde0176398ee"/>
    </w:p>
    <w:p>
      <w:pPr>
        <w:pStyle w:val="BodyText"/>
      </w:pPr>
      <w:r>
        <w:t xml:space="preserve">Cable Chambers Integrated with the Main Building</w:t>
      </w:r>
    </w:p>
    <w:bookmarkStart w:id="28" w:name="X0a392b2b98c398616e23022bdeddde0176398ee"/>
    <w:p>
      <w:pPr>
        <w:pStyle w:val="BodyText"/>
      </w:pPr>
      <w:r>
        <w:t xml:space="preserve">Cable chambers integrated within the main building are excluded</w:t>
      </w:r>
      <w:r>
        <w:t xml:space="preserve"> </w:t>
      </w:r>
      <w:r>
        <w:t xml:space="preserve">from GFA if it does not exceed 2.5m in height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nicol\intern\ura-llm-search\data\images/2aa4709b0bdda400d23b065b1a4f353771bb465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Cable Chambers Integrated Within Main Building</w:t>
      </w:r>
    </w:p>
    <w:p>
      <w:r>
        <w:pict>
          <v:rect style="width:0;height:1.5pt" o:hralign="center" o:hrstd="t" o:hr="t"/>
        </w:pict>
      </w:r>
    </w:p>
    <w:bookmarkStart w:id="26" w:name="ftn1"/>
    <w:bookmarkEnd w:id="26"/>
    <w:p>
      <w:pPr>
        <w:pStyle w:val="FirstParagraph"/>
      </w:pPr>
      <w:r>
        <w:rPr>
          <w:vertAlign w:val="superscript"/>
        </w:rPr>
        <w:t xml:space="preserve">1</w:t>
      </w:r>
      <w:r>
        <w:t xml:space="preserve"> The structural beams shall also be included in</w:t>
      </w:r>
      <w:r>
        <w:t xml:space="preserve"> </w:t>
      </w:r>
      <w:r>
        <w:t xml:space="preserve">the height computation.</w:t>
      </w:r>
    </w:p>
    <w:bookmarkStart w:id="27" w:name="X09f26fa6dc67b01061da837ce0d7a76b0de1bfc"/>
    <w:bookmarkEnd w:id="27"/>
    <w:bookmarkEnd w:id="28"/>
    <w:p>
      <w:pPr>
        <w:pStyle w:val="BodyText"/>
      </w:pPr>
      <w:hyperlink w:anchor="StandaloneCableChambers"/>
    </w:p>
    <w:p>
      <w:pPr>
        <w:pStyle w:val="BodyText"/>
      </w:pPr>
      <w:r>
        <w:t xml:space="preserve">Standalone Cable Chambers</w:t>
      </w:r>
    </w:p>
    <w:bookmarkStart w:id="35" w:name="StandaloneCableChambers"/>
    <w:p>
      <w:pPr>
        <w:pStyle w:val="BodyText"/>
      </w:pPr>
      <w:r>
        <w:t xml:space="preserve">Standalone cable chambers that fulfil either criteria below are</w:t>
      </w:r>
      <w:r>
        <w:t xml:space="preserve"> </w:t>
      </w:r>
      <w:r>
        <w:t xml:space="preserve">excluded from GFA:</w:t>
      </w:r>
    </w:p>
    <w:p>
      <w:pPr>
        <w:pStyle w:val="Compact"/>
        <w:numPr>
          <w:ilvl w:val="0"/>
          <w:numId w:val="1001"/>
        </w:numPr>
      </w:pPr>
      <w:r>
        <w:t xml:space="preserve">The height</w:t>
      </w:r>
      <w:r>
        <w:rPr>
          <w:vertAlign w:val="superscript"/>
        </w:rPr>
        <w:t xml:space="preserve">1</w:t>
      </w:r>
      <w:r>
        <w:t xml:space="preserve"> of the cable chamber, measured from the floor to the</w:t>
      </w:r>
      <w:r>
        <w:t xml:space="preserve"> </w:t>
      </w:r>
      <w:r>
        <w:t xml:space="preserve">underside of the upper floor shall not exceed 2.0m; or</w:t>
      </w:r>
    </w:p>
    <w:p>
      <w:pPr>
        <w:pStyle w:val="Compact"/>
        <w:numPr>
          <w:ilvl w:val="0"/>
          <w:numId w:val="1001"/>
        </w:numPr>
      </w:pPr>
      <w:r>
        <w:t xml:space="preserve">The combined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(a + b) shall not exceed 4.5m</w:t>
      </w:r>
      <w:r>
        <w:t xml:space="preserve"> </w:t>
      </w:r>
      <w:r>
        <w:t xml:space="preserve">for Residential developments, 5.0m for Commercial developments</w:t>
      </w:r>
      <w:r>
        <w:t xml:space="preserve"> </w:t>
      </w:r>
      <w:r>
        <w:t xml:space="preserve">or 6.0m for Industrial or Warehouse developments.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nicol\intern\ura-llm-search\data\images/2aa4709b0bdda400d23b065b1a4f353771bb465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nicol\intern\ura-llm-search\data\images/2aa4709b0bdda400d23b065b1a4f353771bb465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Start w:id="33" w:name="ftn1"/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structural beams shall also be included in</w:t>
      </w:r>
      <w:r>
        <w:t xml:space="preserve"> </w:t>
      </w:r>
      <w:r>
        <w:t xml:space="preserve">the height computation.</w:t>
      </w:r>
      <w:r>
        <w:t xml:space="preserve"> </w:t>
      </w:r>
    </w:p>
    <w:bookmarkEnd w:id="33"/>
    <w:bookmarkStart w:id="34" w:name="StandaloneCableChambers1"/>
    <w:bookmarkEnd w:id="34"/>
    <w:bookmarkEnd w:id="3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2024-05-23T01:20:25Z</dcterms:created>
  <dcterms:modified xsi:type="dcterms:W3CDTF">2024-05-23T01:20:25Z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