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twalks"/>
    <w:p>
      <w:pPr>
        <w:pStyle w:val="Heading3"/>
      </w:pPr>
      <w:r>
        <w:t xml:space="preserve">Catwalks</w:t>
      </w:r>
    </w:p>
    <w:p>
      <w:pPr>
        <w:pStyle w:val="FirstParagraph"/>
      </w:pPr>
      <w:r>
        <w:t xml:space="preserve">Unenclosed metal perforated catwalks meant for maintenance purposes and not exceeding 1.0m in width are excluded from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2024-05-23T00:51:32Z</dcterms:created>
  <dcterms:modified xsi:type="dcterms:W3CDTF">2024-05-23T00:51:32Z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