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vered-water-features"/>
    <w:p>
      <w:pPr>
        <w:pStyle w:val="Heading3"/>
      </w:pPr>
      <w:r>
        <w:t xml:space="preserve">Covered Water Features</w:t>
      </w:r>
    </w:p>
    <w:p>
      <w:pPr>
        <w:pStyle w:val="FirstParagraph"/>
      </w:pPr>
      <w:r>
        <w:t xml:space="preserve">Covered ornamental pond/ reflective pool that forms part of the communal landscape deck at the 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storey is excluded from GFA. Such area is delineated by the 45-degree line taken from the edge of the floor or overhang above the landscaped deck.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2024-05-23T09:30:43Z</dcterms:created>
  <dcterms:modified xsi:type="dcterms:W3CDTF">2024-05-23T09:30:43Z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