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loors"/>
    <w:p>
      <w:pPr>
        <w:pStyle w:val="Heading3"/>
      </w:pPr>
      <w:r>
        <w:t xml:space="preserve">Floors</w:t>
      </w:r>
    </w:p>
    <w:bookmarkEnd w:id="20"/>
    <w:bookmarkStart w:id="22" w:name="column_0_right_1_txtTitle"/>
    <w:bookmarkStart w:id="21" w:name="section"/>
    <w:p>
      <w:pPr>
        <w:pStyle w:val="Heading3"/>
      </w:pPr>
    </w:p>
    <w:bookmarkEnd w:id="21"/>
    <w:bookmarkEnd w:id="22"/>
    <w:p>
      <w:pPr>
        <w:pStyle w:val="FirstParagraph"/>
      </w:pPr>
      <w:hyperlink w:anchor="FloorunderaPitchRoof"/>
    </w:p>
    <w:p>
      <w:pPr>
        <w:pStyle w:val="BodyText"/>
      </w:pPr>
      <w:r>
        <w:t xml:space="preserve">Floor under a Pitch Roof</w:t>
      </w:r>
    </w:p>
    <w:bookmarkStart w:id="25" w:name="FloorunderaPitchRoof"/>
    <w:p>
      <w:pPr>
        <w:pStyle w:val="BodyText"/>
      </w:pPr>
      <w:r>
        <w:t xml:space="preserve">If the height of the roof measured from the springing line to the ridge is equal to or greater than 1.5m, the floor under the roof is included as GFA.</w:t>
      </w:r>
    </w:p>
    <w:p>
      <w:pPr>
        <w:pStyle w:val="BodyText"/>
      </w:pPr>
      <w:hyperlink r:id="rId23">
        <w:r>
          <w:rPr>
            <w:rStyle w:val="Hyperlink"/>
          </w:rPr>
          <w:t xml:space="preserve">https://ura.gov.sg/-/media/Corporate/Guidelines/Development-control/GFA/GFA-05-Floor-under-a-pitch-roof.jpg?h=591&amp;w=1000</w:t>
        </w:r>
      </w:hyperlink>
      <w:r>
        <w:t xml:space="preserve"> </w:t>
      </w:r>
    </w:p>
    <w:p>
      <w:pPr>
        <w:pStyle w:val="BodyText"/>
      </w:pPr>
      <w:r>
        <w:rPr>
          <w:i/>
          <w:iCs/>
        </w:rPr>
        <w:t xml:space="preserve">Floor under a Pitch Roof</w:t>
      </w:r>
    </w:p>
    <w:bookmarkStart w:id="24" w:name="FloorunderaPitchRoof1"/>
    <w:bookmarkEnd w:id="24"/>
    <w:bookmarkEnd w:id="25"/>
    <w:p>
      <w:pPr>
        <w:pStyle w:val="BodyText"/>
      </w:pPr>
      <w:hyperlink w:anchor="FloorunderaRaisedPlatform"/>
    </w:p>
    <w:p>
      <w:pPr>
        <w:pStyle w:val="BodyText"/>
      </w:pPr>
      <w:r>
        <w:t xml:space="preserve">Floor under a Raised Platform</w:t>
      </w:r>
    </w:p>
    <w:bookmarkStart w:id="28" w:name="FloorunderaRaisedPlatform"/>
    <w:p>
      <w:pPr>
        <w:pStyle w:val="BodyText"/>
      </w:pPr>
      <w:r>
        <w:t xml:space="preserve">If the height of the raised platform measured from the floor to the underside of the raised platform is greater than 1.5m, the area under such raised platform is included as GFA.</w:t>
      </w:r>
    </w:p>
    <w:p>
      <w:pPr>
        <w:pStyle w:val="BodyText"/>
      </w:pPr>
      <w:hyperlink r:id="rId26">
        <w:r>
          <w:rPr>
            <w:rStyle w:val="Hyperlink"/>
          </w:rPr>
          <w:t xml:space="preserve">https://ura.gov.sg/-/media/Corporate/Guidelines/Development-control/GFA/GFA-06-Floor-under-a-raised-platform_final.jpg?h=433&amp;w=1000</w:t>
        </w:r>
      </w:hyperlink>
      <w:r>
        <w:t xml:space="preserve"> </w:t>
      </w:r>
    </w:p>
    <w:p>
      <w:pPr>
        <w:pStyle w:val="BodyText"/>
      </w:pPr>
      <w:r>
        <w:rPr>
          <w:i/>
          <w:iCs/>
        </w:rPr>
        <w:t xml:space="preserve">Floor under a Raised Platform (Section)</w:t>
      </w:r>
    </w:p>
    <w:bookmarkStart w:id="27" w:name="FloorunderaRaisedPlatform1"/>
    <w:bookmarkEnd w:id="27"/>
    <w:bookmarkEnd w:id="28"/>
    <w:p>
      <w:pPr>
        <w:pStyle w:val="BodyText"/>
      </w:pPr>
      <w:hyperlink w:anchor="IntermediateFloors"/>
    </w:p>
    <w:p>
      <w:pPr>
        <w:pStyle w:val="BodyText"/>
      </w:pPr>
      <w:r>
        <w:t xml:space="preserve">Intermediate Floors</w:t>
      </w:r>
    </w:p>
    <w:bookmarkStart w:id="31" w:name="IntermediateFloors"/>
    <w:p>
      <w:pPr>
        <w:pStyle w:val="BodyText"/>
      </w:pPr>
      <w:r>
        <w:t xml:space="preserve">Intermediate load-bearing floors are included as GFA.</w:t>
      </w:r>
    </w:p>
    <w:p>
      <w:pPr>
        <w:pStyle w:val="BodyText"/>
      </w:pPr>
      <w:hyperlink r:id="rId29">
        <w:r>
          <w:rPr>
            <w:rStyle w:val="Hyperlink"/>
          </w:rPr>
          <w:t xml:space="preserve">https://ura.gov.sg/-/media/Corporate/Guidelines/Development-control/GFA/GFA-04-Intermediate-load-bearing-floor_final.jpg?h=875&amp;w=1000</w:t>
        </w:r>
      </w:hyperlink>
    </w:p>
    <w:p>
      <w:pPr>
        <w:pStyle w:val="BodyText"/>
      </w:pPr>
      <w:r>
        <w:rPr>
          <w:i/>
          <w:iCs/>
        </w:rPr>
        <w:t xml:space="preserve">Intermediate Load-bearing Floors</w:t>
      </w:r>
    </w:p>
    <w:bookmarkStart w:id="30" w:name="IntermediateFloors1"/>
    <w:bookmarkEnd w:id="30"/>
    <w:bookmarkEnd w:id="31"/>
    <w:p>
      <w:pPr>
        <w:pStyle w:val="BodyText"/>
      </w:pPr>
      <w:hyperlink w:anchor="PerforatedFloors"/>
    </w:p>
    <w:p>
      <w:pPr>
        <w:pStyle w:val="BodyText"/>
      </w:pPr>
      <w:r>
        <w:t xml:space="preserve">Perforated Floors</w:t>
      </w:r>
    </w:p>
    <w:bookmarkStart w:id="34" w:name="PerforatedFloors"/>
    <w:p>
      <w:pPr>
        <w:pStyle w:val="BodyText"/>
      </w:pPr>
      <w:r>
        <w:t xml:space="preserve">Covered perforated floors (including areas covered by such perforated floors) are included as GFA regardless of the type of material used for the floor.</w:t>
      </w:r>
    </w:p>
    <w:p>
      <w:pPr>
        <w:pStyle w:val="BodyText"/>
      </w:pPr>
      <w:hyperlink r:id="rId32">
        <w:r>
          <w:rPr>
            <w:rStyle w:val="Hyperlink"/>
          </w:rPr>
          <w:t xml:space="preserve">https://ura.gov.sg/-/media/Corporate/Guidelines/Development-control/GFA/GFA-03-Perforated-floors_final.jpg?h=451&amp;w=800</w:t>
        </w:r>
      </w:hyperlink>
    </w:p>
    <w:p>
      <w:pPr>
        <w:pStyle w:val="BodyText"/>
      </w:pPr>
      <w:r>
        <w:rPr>
          <w:i/>
          <w:iCs/>
        </w:rPr>
        <w:t xml:space="preserve">Covered Perforated Floors</w:t>
      </w:r>
    </w:p>
    <w:bookmarkStart w:id="33" w:name="PerforatedFloors1"/>
    <w:bookmarkEnd w:id="33"/>
    <w:bookmarkEnd w:id="34"/>
    <w:p>
      <w:r>
        <w:pict>
          <v:rect style="width:0;height:1.5pt" o:hralign="center" o:hrstd="t" o:hr="t"/>
        </w:pict>
      </w:r>
    </w:p>
    <w:p>
      <w:pPr>
        <w:pStyle w:val="FirstParagraph"/>
      </w:pPr>
      <w:r>
        <w:rPr>
          <w:i/>
          <w:i/>
          <w:iCs/>
          <w:iCs/>
        </w:rPr>
        <w:t xml:space="preserve">Last updated on 8 Mar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ura.gov.sg/-/media/Corporate/Guidelines/Development-control/GFA/GFA-03-Perforated-floors_final.jpg?h=451&amp;w=800" TargetMode="External" /><Relationship Type="http://schemas.openxmlformats.org/officeDocument/2006/relationships/hyperlink" Id="rId29" Target="https://ura.gov.sg/-/media/Corporate/Guidelines/Development-control/GFA/GFA-04-Intermediate-load-bearing-floor_final.jpg?h=875&amp;w=1000" TargetMode="External" /><Relationship Type="http://schemas.openxmlformats.org/officeDocument/2006/relationships/hyperlink" Id="rId23" Target="https://ura.gov.sg/-/media/Corporate/Guidelines/Development-control/GFA/GFA-05-Floor-under-a-pitch-roof.jpg?h=591&amp;w=1000" TargetMode="External" /><Relationship Type="http://schemas.openxmlformats.org/officeDocument/2006/relationships/hyperlink" Id="rId26" Target="https://ura.gov.sg/-/media/Corporate/Guidelines/Development-control/GFA/GFA-06-Floor-under-a-raised-platform_final.jpg?h=433&amp;w=1000" TargetMode="External" /></Relationships>
</file>

<file path=word/_rels/footnotes.xml.rels><?xml version="1.0" encoding="UTF-8"?><Relationships xmlns="http://schemas.openxmlformats.org/package/2006/relationships"><Relationship Type="http://schemas.openxmlformats.org/officeDocument/2006/relationships/hyperlink" Id="rId32" Target="https://ura.gov.sg/-/media/Corporate/Guidelines/Development-control/GFA/GFA-03-Perforated-floors_final.jpg?h=451&amp;w=800" TargetMode="External" /><Relationship Type="http://schemas.openxmlformats.org/officeDocument/2006/relationships/hyperlink" Id="rId29" Target="https://ura.gov.sg/-/media/Corporate/Guidelines/Development-control/GFA/GFA-04-Intermediate-load-bearing-floor_final.jpg?h=875&amp;w=1000" TargetMode="External" /><Relationship Type="http://schemas.openxmlformats.org/officeDocument/2006/relationships/hyperlink" Id="rId23" Target="https://ura.gov.sg/-/media/Corporate/Guidelines/Development-control/GFA/GFA-05-Floor-under-a-pitch-roof.jpg?h=591&amp;w=1000" TargetMode="External" /><Relationship Type="http://schemas.openxmlformats.org/officeDocument/2006/relationships/hyperlink" Id="rId26" Target="https://ura.gov.sg/-/media/Corporate/Guidelines/Development-control/GFA/GFA-06-Floor-under-a-raised-platform_final.jpg?h=433&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2024-05-23T03:20:01Z</dcterms:created>
  <dcterms:modified xsi:type="dcterms:W3CDTF">2024-05-23T03:20:01Z</dcterms:modified>
</cp:coreProperties>
</file>

<file path=docProps/custom.xml><?xml version="1.0" encoding="utf-8"?>
<Properties xmlns="http://schemas.openxmlformats.org/officeDocument/2006/custom-properties" xmlns:vt="http://schemas.openxmlformats.org/officeDocument/2006/docPropsVTypes"/>
</file>