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door-recreation-spaces"/>
    <w:p>
      <w:pPr>
        <w:pStyle w:val="Heading3"/>
      </w:pPr>
      <w:r>
        <w:t xml:space="preserve">Indoor Recreation Spaces</w:t>
      </w:r>
    </w:p>
    <w:p>
      <w:pPr>
        <w:pStyle w:val="FirstParagraph"/>
      </w:pPr>
      <w:r>
        <w:t xml:space="preserve">Indoor recreation spaces are included as GFA.</w:t>
      </w:r>
    </w:p>
    <w:p>
      <w:pPr>
        <w:pStyle w:val="BodyText"/>
      </w:pPr>
      <w:r>
        <w:t xml:space="preserve">Indoor Recreation Space Incentive Scheme – Bonus GFA</w:t>
      </w:r>
    </w:p>
    <w:p>
      <w:pPr>
        <w:pStyle w:val="BodyText"/>
      </w:pPr>
      <w:r>
        <w:t xml:space="preserve">Under the Indoor Recreation Space Incentive Scheme (IRSIS), indoor recreation spaces for private non-landed residential developments and the residential component of mixed-use developments may be included as bonus GFA if they adhere to the IRSIS guidelines and submission requirements stated in the Development Control Handbook. Refer to the link below for more information on the specific guidelines.</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Residential Handbook</w:t>
            </w:r>
          </w:p>
          <w:p>
            <w:pPr>
              <w:pStyle w:val="Compact"/>
              <w:jc w:val="left"/>
            </w:pPr>
          </w:p>
        </w:tc>
        <w:tc>
          <w:tcPr/>
          <w:p>
            <w:pPr>
              <w:jc w:val="left"/>
            </w:pPr>
            <w:hyperlink r:id="rId20">
              <w:r>
                <w:rPr>
                  <w:rStyle w:val="Hyperlink"/>
                </w:rPr>
                <w:t xml:space="preserve">Indoor Recreation Space Incentive Scheme</w:t>
              </w:r>
            </w:hyperlink>
          </w:p>
        </w:tc>
      </w:tr>
    </w:tbl>
    <w:p>
      <w:pPr>
        <w:pStyle w:val="BodyText"/>
      </w:pPr>
      <w:r>
        <w:br/>
      </w:r>
    </w:p>
    <w:bookmarkEnd w:id="21"/>
    <w:p>
      <w:r>
        <w:pict>
          <v:rect style="width:0;height:1.5pt" o:hralign="center" o:hrstd="t" o:hr="t"/>
        </w:pict>
      </w:r>
    </w:p>
    <w:p>
      <w:pPr>
        <w:pStyle w:val="FirstParagraph"/>
      </w:pPr>
      <w:r>
        <w:rPr>
          <w:i/>
          <w:i/>
          <w:iCs/>
          <w:iCs/>
        </w:rPr>
        <w:t xml:space="preserve">Last updated on 5</w:t>
      </w:r>
      <w:r>
        <w:rPr>
          <w:i/>
          <w:i/>
          <w:i/>
          <w:i/>
          <w:iCs/>
          <w:iCs/>
          <w:iCs/>
          <w:iCs/>
        </w:rPr>
        <w:t xml:space="preserve"> Oct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Guidelines/Development-Control/Residential/Flats-Condominiums/Balconies-PES-PRT"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Guidelines/Development-Control/Residential/Flats-Condominiums/Balconies-PES-P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2024-05-23T09:30:45Z</dcterms:created>
  <dcterms:modified xsi:type="dcterms:W3CDTF">2024-05-23T09:30:45Z</dcterms:modified>
</cp:coreProperties>
</file>

<file path=docProps/custom.xml><?xml version="1.0" encoding="utf-8"?>
<Properties xmlns="http://schemas.openxmlformats.org/officeDocument/2006/custom-properties" xmlns:vt="http://schemas.openxmlformats.org/officeDocument/2006/docPropsVTypes"/>
</file>