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dges"/>
    <w:p>
      <w:pPr>
        <w:pStyle w:val="Heading3"/>
      </w:pPr>
      <w:r>
        <w:t xml:space="preserve">Ledges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Air-ConditionerLedges"/>
    </w:p>
    <w:p>
      <w:pPr>
        <w:pStyle w:val="BodyText"/>
      </w:pPr>
      <w:r>
        <w:t xml:space="preserve">Air-Conditioner Ledges</w:t>
      </w:r>
    </w:p>
    <w:bookmarkStart w:id="25" w:name="Air-ConditionerLedges"/>
    <w:p>
      <w:pPr>
        <w:pStyle w:val="BodyText"/>
      </w:pPr>
      <w:r>
        <w:t xml:space="preserve">Air-conditioner (A/C) ledges that are included as strata area will be computed as GFA.</w:t>
      </w:r>
    </w:p>
    <w:p>
      <w:pPr>
        <w:pStyle w:val="BodyText"/>
      </w:pPr>
      <w:r>
        <w:t xml:space="preserve">Non-strata AC ledges not exceeding 2.0m in width (as measured perpendicularly from the external wall) are not computed as GFA. For non-strata AC ledges exceeding 2.0m in width, the area to be excluded from GFA is only up to 2.0m in width.</w:t>
      </w:r>
      <w:r>
        <w:t xml:space="preserve"> 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https://www.ura.gov.sg/-/media/Corporate/Guidelines/Development-control/GFA/GFA-35-Aircon-ledges_final.jpg?h=727&amp;w=1000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Air-Conditioner Ledges </w:t>
      </w:r>
    </w:p>
    <w:bookmarkStart w:id="24" w:name="Air-ConditionerLedges1"/>
    <w:bookmarkEnd w:id="24"/>
    <w:bookmarkEnd w:id="25"/>
    <w:p>
      <w:pPr>
        <w:pStyle w:val="BodyText"/>
      </w:pPr>
      <w:hyperlink w:anchor="X9297f551e44006745eac027cf9b336ffab6f689"/>
    </w:p>
    <w:p>
      <w:pPr>
        <w:pStyle w:val="BodyText"/>
      </w:pPr>
      <w:r>
        <w:t xml:space="preserve">Reinforced Concrete Ledge for Sun Shading or Firefighting Purposes</w:t>
      </w:r>
    </w:p>
    <w:bookmarkStart w:id="27" w:name="X9297f551e44006745eac027cf9b336ffab6f689"/>
    <w:p>
      <w:pPr>
        <w:pStyle w:val="BodyText"/>
      </w:pPr>
      <w:r>
        <w:t xml:space="preserve">Reinforced Concrete (RC) ledges meant for sun-shading or firefighting purposes (i.e. firemen's ledges) are excluded from GFA if they comply with the following requirements:</w:t>
      </w:r>
    </w:p>
    <w:p>
      <w:pPr>
        <w:pStyle w:val="Compact"/>
        <w:numPr>
          <w:ilvl w:val="0"/>
          <w:numId w:val="1001"/>
        </w:numPr>
      </w:pPr>
      <w:r>
        <w:t xml:space="preserve">Does not exceed 2.0m in width;</w:t>
      </w:r>
    </w:p>
    <w:p>
      <w:pPr>
        <w:pStyle w:val="Compact"/>
        <w:numPr>
          <w:ilvl w:val="0"/>
          <w:numId w:val="1001"/>
        </w:numPr>
      </w:pPr>
      <w:r>
        <w:t xml:space="preserve">No railing or parapet wall; and</w:t>
      </w:r>
    </w:p>
    <w:p>
      <w:pPr>
        <w:pStyle w:val="Compact"/>
        <w:numPr>
          <w:ilvl w:val="0"/>
          <w:numId w:val="1001"/>
        </w:numPr>
      </w:pPr>
      <w:r>
        <w:t xml:space="preserve">Located at the external façade.</w:t>
      </w:r>
    </w:p>
    <w:p>
      <w:pPr>
        <w:pStyle w:val="FirstParagraph"/>
      </w:pPr>
      <w:r>
        <w:t xml:space="preserve">For RC ledges exceeding 2.0m in width, the area to be excluded from GFA is only up to 2.0m in width.</w:t>
      </w:r>
    </w:p>
    <w:bookmarkStart w:id="26" w:name="X5377e10c28bd4c616e1b6ae99065afab2fde7fe"/>
    <w:bookmarkEnd w:id="26"/>
    <w:bookmarkEnd w:id="27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26</w:t>
      </w:r>
      <w:r>
        <w:rPr>
          <w:i/>
          <w:i/>
          <w:i/>
          <w:i/>
          <w:iCs/>
          <w:iCs/>
          <w:iCs/>
          <w:iCs/>
        </w:rPr>
        <w:t xml:space="preserve"> 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ura.gov.sg/-/media/Corporate/Guidelines/Development-control/GFA/GFA-35-Aircon-ledges_final.jpg?h=727&amp;w=10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ura.gov.sg/-/media/Corporate/Guidelines/Development-control/GFA/GFA-35-Aircon-ledges_final.jpg?h=727&amp;w=1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2024-05-23T09:30:45Z</dcterms:created>
  <dcterms:modified xsi:type="dcterms:W3CDTF">2024-05-23T09:30:45Z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