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and-unloading-bays"/>
    <w:p>
      <w:pPr>
        <w:pStyle w:val="Heading3"/>
      </w:pPr>
      <w:r>
        <w:t xml:space="preserve">Loading and Unloading Bays</w:t>
      </w:r>
    </w:p>
    <w:p>
      <w:pPr>
        <w:pStyle w:val="FirstParagraph"/>
      </w:pPr>
      <w:r>
        <w:t xml:space="preserve">Loading and unloading bays on the same level as a driveway are excluded from GFA.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2024-05-23T00:51:35Z</dcterms:created>
  <dcterms:modified xsi:type="dcterms:W3CDTF">2024-05-23T00:51:35Z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