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cessed-windows"/>
    <w:p>
      <w:pPr>
        <w:pStyle w:val="Heading3"/>
      </w:pPr>
      <w:r>
        <w:t xml:space="preserve">Recessed Windows</w:t>
      </w:r>
    </w:p>
    <w:p>
      <w:pPr>
        <w:pStyle w:val="FirstParagraph"/>
      </w:pPr>
      <w:r>
        <w:t xml:space="preserve">Area under a recessed window, regardless of height of the window, is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https://www.ura.gov.sg/-/media/Corporate/Guidelines/Development-control/GFA/GFA-09-Recessed-windows_final.jpg?h=690&amp;w=1000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Recessed Window (Section)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09-Recessed-windows_final.jpg?h=690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09-Recessed-windows_final.jpg?h=690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2024-05-23T09:30:51Z</dcterms:created>
  <dcterms:modified xsi:type="dcterms:W3CDTF">2024-05-23T09:30:51Z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