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59f8f52f6386d810a7c97c2d03ce772572e4c4"/>
    <w:p>
      <w:pPr>
        <w:pStyle w:val="Heading3"/>
      </w:pPr>
      <w:r>
        <w:t xml:space="preserve">Reinforced Concrete (RC) Slabs within Voids</w:t>
      </w:r>
    </w:p>
    <w:p>
      <w:pPr>
        <w:pStyle w:val="FirstParagraph"/>
      </w:pPr>
      <w:r>
        <w:t xml:space="preserve">Covered RC</w:t>
      </w:r>
      <w:r>
        <w:t xml:space="preserve"> </w:t>
      </w:r>
      <w:r>
        <w:t xml:space="preserve">slabs within voids (including service riser voids and voids beside storey shelter)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2024-05-23T09:30:51Z</dcterms:created>
  <dcterms:modified xsi:type="dcterms:W3CDTF">2024-05-23T09:30:51Z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