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ducts"/>
    <w:p>
      <w:pPr>
        <w:pStyle w:val="Heading3"/>
      </w:pPr>
      <w:r>
        <w:t xml:space="preserve">Service Ducts</w:t>
      </w:r>
    </w:p>
    <w:p>
      <w:pPr>
        <w:pStyle w:val="FirstParagraph"/>
      </w:pPr>
      <w:r>
        <w:t xml:space="preserve">Service ducts, including the thickness of the walls, are included as GFA once at the lowest floor, if the</w:t>
      </w:r>
      <w:r>
        <w:t xml:space="preserve"> </w:t>
      </w:r>
      <w:r>
        <w:t xml:space="preserve">vertical shaft is entirely a void space.</w:t>
      </w:r>
    </w:p>
    <w:p>
      <w:pPr>
        <w:pStyle w:val="BodyText"/>
      </w:pPr>
      <w:r>
        <w:t xml:space="preserve">If the service ducts are slabbed over at every floor, the service duct at each floor is included as GFA. Non- load bearing fire-stop material to compartmentalise the service ducts are excluded from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https://ura.gov.sg/-/media/Corporate/Guidelines/Development-control/GFA/GFA-12C-Service-Duct-sectionlift-shaft--service-duct-section.jpg?h=503&amp;w=800</w:t>
        </w:r>
      </w:hyperlink>
    </w:p>
    <w:p>
      <w:pPr>
        <w:pStyle w:val="BodyText"/>
      </w:pPr>
      <w:r>
        <w:rPr>
          <w:i/>
          <w:iCs/>
        </w:rPr>
        <w:t xml:space="preserve">   Service Duct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12C-Service-Duct-sectionlift-shaft--service-duct-section.jpg?h=503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12C-Service-Duct-sectionlift-shaft--service-duct-section.jpg?h=503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2024-05-23T03:20:05Z</dcterms:created>
  <dcterms:modified xsi:type="dcterms:W3CDTF">2024-05-23T03:20:05Z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