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sky-terraces"/>
    <w:p>
      <w:pPr>
        <w:pStyle w:val="Heading3"/>
      </w:pPr>
      <w:r>
        <w:t xml:space="preserve">Sky Terraces </w:t>
      </w:r>
    </w:p>
    <w:p>
      <w:pPr>
        <w:pStyle w:val="FirstParagraph"/>
      </w:pPr>
      <w:r>
        <w:t xml:space="preserve">Sky terraces are communal garden spaces provided at the intermediate storeys of a building.</w:t>
      </w:r>
      <w:r>
        <w:t xml:space="preserve"> </w:t>
      </w:r>
      <w:r>
        <w:t xml:space="preserve">The following requirements shall be complied with for sky terraces to be excluded from GFA.</w:t>
      </w:r>
    </w:p>
    <w:p>
      <w:pPr>
        <w:pStyle w:val="BodyText"/>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Sky Terrace</w:t>
      </w:r>
    </w:p>
    <w:p>
      <w:pPr>
        <w:pStyle w:val="BodyText"/>
      </w:pPr>
      <w:r>
        <w:drawing>
          <wp:inline>
            <wp:extent cx="9525" cy="9525"/>
            <wp:effectExtent b="0" l="0" r="0" t="0"/>
            <wp:docPr descr="" title="" id="2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Predominant Sky Terrace</w:t>
      </w:r>
    </w:p>
    <w:p>
      <w:pPr>
        <w:pStyle w:val="BodyText"/>
      </w:pPr>
      <w:r>
        <w:rPr>
          <w:i/>
          <w:iCs/>
        </w:rPr>
        <w:t xml:space="preserve"> </w:t>
      </w:r>
    </w:p>
    <w:tbl>
      <w:tblPr>
        <w:tblStyle w:val="Table"/>
        <w:tblW w:type="pct" w:w="5000"/>
        <w:tblLayout w:type="fixed"/>
        <w:tblLook w:firstRow="0" w:lastRow="0" w:firstColumn="0" w:lastColumn="0" w:noHBand="0" w:noVBand="0" w:val="0000"/>
      </w:tblPr>
      <w:tblGrid>
        <w:gridCol w:w="2640"/>
        <w:gridCol w:w="2640"/>
        <w:gridCol w:w="2640"/>
      </w:tblGrid>
      <w:tr>
        <w:tc>
          <w:tcPr/>
          <w:p>
            <w:pPr>
              <w:jc w:val="left"/>
            </w:pPr>
            <w:r>
              <w:rPr>
                <w:b/>
                <w:bCs/>
              </w:rPr>
              <w:t xml:space="preserve">Parameter</w:t>
            </w:r>
          </w:p>
        </w:tc>
        <w:tc>
          <w:tcPr/>
          <w:p>
            <w:pPr>
              <w:jc w:val="left"/>
            </w:pPr>
            <w:r>
              <w:rPr>
                <w:b/>
                <w:bCs/>
              </w:rPr>
              <w:t xml:space="preserve">Sky Terrace</w:t>
            </w:r>
          </w:p>
        </w:tc>
        <w:tc>
          <w:tcPr/>
          <w:p>
            <w:pPr>
              <w:jc w:val="left"/>
            </w:pPr>
            <w:r>
              <w:rPr>
                <w:b/>
                <w:bCs/>
              </w:rPr>
              <w:t xml:space="preserve">Predominant Sky Terrace</w:t>
            </w:r>
          </w:p>
        </w:tc>
      </w:tr>
      <w:tr>
        <w:tc>
          <w:tcPr/>
          <w:p>
            <w:pPr>
              <w:jc w:val="left"/>
            </w:pPr>
            <w:r>
              <w:rPr>
                <w:b/>
                <w:bCs/>
              </w:rPr>
              <w:t xml:space="preserve">Sky terrace area as % of floor plate</w:t>
            </w:r>
          </w:p>
        </w:tc>
        <w:tc>
          <w:tcPr/>
          <w:p>
            <w:pPr>
              <w:jc w:val="left"/>
            </w:pPr>
            <w:r>
              <w:t xml:space="preserve">Not applicable</w:t>
            </w:r>
          </w:p>
        </w:tc>
        <w:tc>
          <w:tcPr/>
          <w:p>
            <w:pPr>
              <w:jc w:val="left"/>
            </w:pPr>
            <w:r>
              <w:t xml:space="preserve">The sky terrace area within the 45-degree line occupies equal to or more than 60% of the floor plate.</w:t>
            </w:r>
          </w:p>
        </w:tc>
      </w:tr>
      <w:tr>
        <w:tc>
          <w:tcPr>
            <w:vMerge w:val="restart"/>
          </w:tcPr>
          <w:p>
            <w:pPr>
              <w:jc w:val="left"/>
            </w:pPr>
            <w:r>
              <w:rPr>
                <w:b/>
                <w:bCs/>
              </w:rPr>
              <w:t xml:space="preserve">Perimeter openness</w:t>
            </w:r>
          </w:p>
        </w:tc>
        <w:tc>
          <w:tcPr/>
          <w:p>
            <w:pPr>
              <w:jc w:val="left"/>
            </w:pPr>
            <w:r>
              <w:t xml:space="preserve">At least 40% of the perimeter of the sky terrace is to remain open</w:t>
            </w:r>
            <w:r>
              <w:rPr>
                <w:vertAlign w:val="superscript"/>
              </w:rPr>
              <w:t xml:space="preserve">1</w:t>
            </w:r>
            <w:r>
              <w:t xml:space="preserve"> and unenclosed.</w:t>
            </w:r>
          </w:p>
        </w:tc>
        <w:tc>
          <w:tcPr/>
          <w:p>
            <w:pPr>
              <w:jc w:val="left"/>
            </w:pPr>
            <w:r>
              <w:t xml:space="preserve">At least 60% of the perimeter of the sky terrace is open</w:t>
            </w:r>
            <w:r>
              <w:rPr>
                <w:vertAlign w:val="superscript"/>
              </w:rPr>
              <w:t xml:space="preserve">1</w:t>
            </w:r>
            <w:r>
              <w:t xml:space="preserve">and unenclosed.</w:t>
            </w:r>
          </w:p>
        </w:tc>
      </w:tr>
      <w:tr>
        <w:tc>
          <w:tcPr>
            <w:gridSpan w:val="1"/>
            <w:vMerge w:val="continue"/>
          </w:tcPr>
          <w:p>
            <w:pPr/>
          </w:p>
        </w:tc>
        <w:tc>
          <w:tcPr>
            <w:gridSpan w:val="2"/>
          </w:tcPr>
          <w:p>
            <w:pPr>
              <w:jc w:val="left"/>
            </w:pPr>
            <w:r>
              <w:t xml:space="preserve">Parapet walls shall not exceed 1.3m in height to be considered open.</w:t>
            </w:r>
          </w:p>
        </w:tc>
      </w:tr>
      <w:tr>
        <w:tc>
          <w:tcPr/>
          <w:p>
            <w:pPr>
              <w:jc w:val="left"/>
            </w:pPr>
            <w:r>
              <w:rPr>
                <w:b/>
                <w:bCs/>
              </w:rPr>
              <w:t xml:space="preserve">Depth of sky terrace</w:t>
            </w:r>
          </w:p>
        </w:tc>
        <w:tc>
          <w:tcPr>
            <w:gridSpan w:val="2"/>
          </w:tcPr>
          <w:p>
            <w:pPr>
              <w:jc w:val="left"/>
            </w:pPr>
            <w:r>
              <w:t xml:space="preserve">The proposed depth of the sky terrace shall be minimally 5.0m throughout.</w:t>
            </w:r>
          </w:p>
        </w:tc>
      </w:tr>
      <w:tr>
        <w:tc>
          <w:tcPr/>
          <w:p>
            <w:pPr>
              <w:jc w:val="left"/>
            </w:pPr>
            <w:r>
              <w:rPr>
                <w:b/>
                <w:bCs/>
              </w:rPr>
              <w:t xml:space="preserve">Landscaping</w:t>
            </w:r>
          </w:p>
        </w:tc>
        <w:tc>
          <w:tcPr>
            <w:gridSpan w:val="2"/>
          </w:tcPr>
          <w:p>
            <w:pPr>
              <w:jc w:val="left"/>
            </w:pPr>
            <w:r>
              <w:t xml:space="preserve">Plants shall be incorporated on permanent and preferably sunken planting, planned with sufficient soil depth based on the types of plants proposed.</w:t>
            </w:r>
          </w:p>
          <w:p>
            <w:pPr>
              <w:jc w:val="left"/>
            </w:pPr>
            <w:r>
              <w:t xml:space="preserve">The planting shall be well externalised.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jc w:val="left"/>
            </w:pPr>
            <w:r>
              <w:rPr>
                <w:b/>
                <w:bCs/>
              </w:rPr>
              <w:t xml:space="preserve">Accessibility and ownership</w:t>
            </w:r>
          </w:p>
        </w:tc>
        <w:tc>
          <w:tcPr>
            <w:gridSpan w:val="2"/>
          </w:tcPr>
          <w:p>
            <w:pPr>
              <w:jc w:val="left"/>
            </w:pPr>
            <w:r>
              <w:t xml:space="preserve">The sky terrace shall be accessible to all occupants of the building and there shall be at least one set of communal access via a lift or staircase serving the sky terrace. Secondary access to the sky terrace from strata units can be supported.</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w:t>
            </w:r>
            <w:r>
              <w:t xml:space="preserve">They shall remain as common property in strata subdivided developments.</w:t>
            </w:r>
          </w:p>
        </w:tc>
      </w:tr>
      <w:tr>
        <w:tc>
          <w:tcPr/>
          <w:p>
            <w:pPr>
              <w:jc w:val="left"/>
            </w:pPr>
            <w:r>
              <w:rPr>
                <w:b/>
                <w:bCs/>
              </w:rPr>
              <w:t xml:space="preserve">Drop panels</w:t>
            </w:r>
          </w:p>
        </w:tc>
        <w:tc>
          <w:tcPr>
            <w:gridSpan w:val="2"/>
          </w:tcPr>
          <w:p>
            <w:pPr>
              <w:jc w:val="left"/>
            </w:pPr>
            <w:r>
              <w:t xml:space="preserve">Where proposed, drop panels at the perimeter shall be visually transparent and may be in the form of louvres,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p>
        </w:tc>
      </w:tr>
      <w:tr>
        <w:tc>
          <w:tcPr/>
          <w:p>
            <w:pPr>
              <w:jc w:val="left"/>
            </w:pPr>
            <w:r>
              <w:rPr>
                <w:b/>
                <w:bCs/>
              </w:rPr>
              <w:t xml:space="preserve">Additional height</w:t>
            </w:r>
          </w:p>
        </w:tc>
        <w:tc>
          <w:tcPr/>
          <w:p>
            <w:pPr>
              <w:jc w:val="left"/>
            </w:pPr>
            <w:r>
              <w:t xml:space="preserve">Not eligible</w:t>
            </w:r>
          </w:p>
        </w:tc>
        <w:tc>
          <w:tcPr/>
          <w:p>
            <w:pPr>
              <w:jc w:val="left"/>
            </w:pPr>
            <w:r>
              <w:t xml:space="preserve">Refer to Additional Height for Predominant Sky Terrace Storey sub-section in the Residential and Non-Residential</w:t>
            </w:r>
            <w:r>
              <w:t xml:space="preserve"> </w:t>
            </w:r>
            <w:r>
              <w:t xml:space="preserve">Handbooks.</w:t>
            </w:r>
          </w:p>
        </w:tc>
      </w:tr>
      <w:tr>
        <w:tc>
          <w:tcPr>
            <w:vMerge w:val="restart"/>
          </w:tcPr>
          <w:p>
            <w:pPr>
              <w:jc w:val="left"/>
            </w:pPr>
            <w:r>
              <w:rPr>
                <w:b/>
                <w:bCs/>
              </w:rPr>
              <w:t xml:space="preserve">GFA exemption</w:t>
            </w:r>
          </w:p>
        </w:tc>
        <w:tc>
          <w:tcPr/>
          <w:p>
            <w:pPr>
              <w:jc w:val="left"/>
            </w:pPr>
            <w:r>
              <w:t xml:space="preserve">For sky terraces occupying less than 60% of the floor plate, the maximum area for GFA exemption of the sky terrace is defined by the area covered by a 45-degree line taken from the edge of the overhead projection.</w:t>
            </w:r>
          </w:p>
        </w:tc>
        <w:tc>
          <w:tcPr/>
          <w:p>
            <w:pPr>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jc w:val="left"/>
            </w:pPr>
            <w:r>
              <w:t xml:space="preserve">Corridors may be exempted from GFA computation for all sky terraces regardless of size subject to the following criteria:</w:t>
            </w:r>
            <w:r>
              <w:br/>
            </w:r>
          </w:p>
          <w:p>
            <w:pPr>
              <w:pStyle w:val="Compact"/>
              <w:numPr>
                <w:ilvl w:val="0"/>
                <w:numId w:val="1001"/>
              </w:numPr>
              <w:jc w:val="left"/>
            </w:pPr>
            <w:r>
              <w:t xml:space="preserve">The corridor lies within the 45-degree exemption area;</w:t>
            </w:r>
          </w:p>
          <w:p>
            <w:pPr>
              <w:pStyle w:val="Compact"/>
              <w:numPr>
                <w:ilvl w:val="0"/>
                <w:numId w:val="1001"/>
              </w:numPr>
              <w:jc w:val="left"/>
            </w:pPr>
            <w:r>
              <w:t xml:space="preserve">The corridor serves the sky terrace; and</w:t>
            </w:r>
          </w:p>
          <w:p>
            <w:pPr>
              <w:pStyle w:val="Compact"/>
              <w:numPr>
                <w:ilvl w:val="0"/>
                <w:numId w:val="1001"/>
              </w:numPr>
              <w:jc w:val="left"/>
            </w:pPr>
            <w:r>
              <w:t xml:space="preserve">At least 40% of the perimeter of the sky terrace is to remain open</w:t>
            </w:r>
            <w:r>
              <w:rPr>
                <w:vertAlign w:val="superscript"/>
              </w:rPr>
              <w:t xml:space="preserve">1 </w:t>
            </w:r>
            <w:r>
              <w:t xml:space="preserve">and unenclosed.</w:t>
            </w:r>
          </w:p>
          <w:p>
            <w:pPr>
              <w:pStyle w:val="Compact"/>
              <w:numPr>
                <w:ilvl w:val="0"/>
                <w:numId w:val="1001"/>
              </w:numPr>
              <w:jc w:val="left"/>
            </w:pPr>
            <w:r>
              <w:t xml:space="preserve">The corridor does not serve as the primary access to units located on the same floor as the sky terrace.</w:t>
            </w:r>
          </w:p>
        </w:tc>
      </w:tr>
      <w:tr>
        <w:tc>
          <w:tcPr/>
          <w:p>
            <w:pPr>
              <w:jc w:val="left"/>
            </w:pPr>
            <w:r>
              <w:t xml:space="preserve">Submission requirements</w:t>
            </w:r>
          </w:p>
        </w:tc>
        <w:tc>
          <w:tcPr>
            <w:gridSpan w:val="2"/>
          </w:tcPr>
          <w:p>
            <w:pPr>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t xml:space="preserve"> </w:t>
      </w:r>
    </w:p>
    <w:p>
      <w:pPr>
        <w:pStyle w:val="BodyText"/>
      </w:pPr>
      <w:r>
        <w:t xml:space="preserve"> </w:t>
      </w:r>
    </w:p>
    <w:p>
      <w:r>
        <w:pict>
          <v:rect style="width:0;height:1.5pt" o:hralign="center" o:hrstd="t" o:hr="t"/>
        </w:pict>
      </w:r>
    </w:p>
    <w:bookmarkStart w:id="25" w:name="ftn1"/>
    <w:bookmarkEnd w:id="25"/>
    <w:p>
      <w:pPr>
        <w:pStyle w:val="FirstParagraph"/>
      </w:pPr>
      <w:r>
        <w:rPr>
          <w:vertAlign w:val="superscript"/>
        </w:rPr>
        <w:t xml:space="preserve">1</w:t>
      </w:r>
      <w:r>
        <w:t xml:space="preserve"> </w:t>
      </w:r>
      <w:r>
        <w:t xml:space="preserve">Parapet walls shall not exceed 1.3m in height to allow for more openness.</w:t>
      </w:r>
    </w:p>
    <w:p>
      <w:pPr>
        <w:pStyle w:val="BodyText"/>
      </w:pPr>
      <w:r>
        <w:rPr>
          <w:vertAlign w:val="superscript"/>
        </w:rPr>
        <w:t xml:space="preserve">2 </w:t>
      </w:r>
      <w:r>
        <w:t xml:space="preserve">The 45-degree GFA exemption area may be taken from all external parapet walls (including recessed external parapet walls) surrounding the sky terrace.</w:t>
      </w:r>
    </w:p>
    <w:p>
      <w:pPr>
        <w:pStyle w:val="BodyText"/>
      </w:pPr>
      <w:r>
        <w:t xml:space="preserve"> </w:t>
      </w:r>
    </w:p>
    <w:bookmarkEnd w:id="26"/>
    <w:bookmarkStart w:id="28" w:name="column_0_right_1_txtTitle"/>
    <w:bookmarkStart w:id="27" w:name="section"/>
    <w:p>
      <w:pPr>
        <w:pStyle w:val="Heading3"/>
      </w:pPr>
    </w:p>
    <w:bookmarkEnd w:id="27"/>
    <w:bookmarkEnd w:id="28"/>
    <w:p>
      <w:pPr>
        <w:pStyle w:val="FirstParagraph"/>
      </w:pPr>
      <w:hyperlink w:anchor="LandscapePlanforSkyTerraces"/>
    </w:p>
    <w:p>
      <w:pPr>
        <w:pStyle w:val="BodyText"/>
      </w:pPr>
      <w:r>
        <w:t xml:space="preserve">Landscape Plan for Sky Terraces</w:t>
      </w:r>
    </w:p>
    <w:bookmarkStart w:id="33" w:name="LandscapePlanforSkyTerraces"/>
    <w:p>
      <w:pPr>
        <w:pStyle w:val="BodyText"/>
      </w:pPr>
      <w:r>
        <w:drawing>
          <wp:inline>
            <wp:extent cx="9525" cy="9525"/>
            <wp:effectExtent b="0" l="0" r="0" t="0"/>
            <wp:docPr descr="" title="" id="29"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0"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Example of a Landscape Plan (view high-res illustration</w:t>
      </w:r>
      <w:r>
        <w:rPr>
          <w:i/>
          <w:iCs/>
        </w:rPr>
        <w:t xml:space="preserve"> </w:t>
      </w:r>
      <w:hyperlink r:id="rId31">
        <w:r>
          <w:rPr>
            <w:rStyle w:val="Hyperlink"/>
            <w:i/>
            <w:iCs/>
          </w:rPr>
          <w:t xml:space="preserve">here</w:t>
        </w:r>
      </w:hyperlink>
      <w:r>
        <w:rPr>
          <w:i/>
          <w:iCs/>
        </w:rPr>
        <w:t xml:space="preserve">)</w:t>
      </w:r>
    </w:p>
    <w:bookmarkStart w:id="32" w:name="LandscapePlanforSkyTerraces1"/>
    <w:bookmarkEnd w:id="32"/>
    <w:bookmarkEnd w:id="33"/>
    <w:p>
      <w:pPr>
        <w:pStyle w:val="BodyText"/>
      </w:pPr>
      <w:hyperlink w:anchor="Xf9fa216f736494314e5be8bffd5f74dad8e7a3a"/>
    </w:p>
    <w:p>
      <w:pPr>
        <w:pStyle w:val="BodyText"/>
      </w:pPr>
      <w:r>
        <w:t xml:space="preserve">Perimeter Openness Computation for Sky Terraces</w:t>
      </w:r>
    </w:p>
    <w:bookmarkStart w:id="37" w:name="Xf9fa216f736494314e5be8bffd5f74dad8e7a3a"/>
    <w:p>
      <w:pPr>
        <w:pStyle w:val="BodyText"/>
      </w:pPr>
      <w:r>
        <w:drawing>
          <wp:inline>
            <wp:extent cx="9525" cy="9525"/>
            <wp:effectExtent b="0" l="0" r="0" t="0"/>
            <wp:docPr descr="" title="" id="3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5"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Plan Showing how the Perimeter Openness is Calculated</w:t>
      </w:r>
    </w:p>
    <w:bookmarkStart w:id="36" w:name="X44a29bffcbd8492c41181012704a3ee5d72d913"/>
    <w:bookmarkEnd w:id="36"/>
    <w:bookmarkEnd w:id="37"/>
    <w:p>
      <w:pPr>
        <w:pStyle w:val="BodyText"/>
      </w:pPr>
      <w:hyperlink w:anchor="BarrierFreeAccessandFireEscapeCorridors"/>
    </w:p>
    <w:p>
      <w:pPr>
        <w:pStyle w:val="BodyText"/>
      </w:pPr>
      <w:r>
        <w:t xml:space="preserve">Barrier Free Access and Fire Escape Corridors</w:t>
      </w:r>
    </w:p>
    <w:bookmarkStart w:id="41" w:name="BarrierFreeAccessandFireEscapeCorridors"/>
    <w:p>
      <w:pPr>
        <w:pStyle w:val="BodyText"/>
      </w:pPr>
      <w:r>
        <w:drawing>
          <wp:inline>
            <wp:extent cx="9525" cy="9525"/>
            <wp:effectExtent b="0" l="0" r="0" t="0"/>
            <wp:docPr descr="" title="" id="3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9"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Example of a Sky Terrace with Barrier Free Access and Fire Escape Corridor</w:t>
      </w:r>
    </w:p>
    <w:bookmarkStart w:id="40" w:name="BarrierFreeAccessandFireEscapeCorridors1"/>
    <w:bookmarkEnd w:id="40"/>
    <w:bookmarkEnd w:id="41"/>
    <w:p>
      <w:pPr>
        <w:pStyle w:val="BodyText"/>
      </w:pPr>
      <w:hyperlink w:anchor="Columnswithin45-DegreeLine"/>
    </w:p>
    <w:p>
      <w:pPr>
        <w:pStyle w:val="BodyText"/>
      </w:pPr>
      <w:r>
        <w:t xml:space="preserve">Columns within 45-Degree Line</w:t>
      </w:r>
    </w:p>
    <w:bookmarkStart w:id="47" w:name="Columnswithin45-DegreeLine"/>
    <w:p>
      <w:pPr>
        <w:pStyle w:val="BodyText"/>
      </w:pPr>
      <w:r>
        <w:t xml:space="preserve">For scenarios where covered areas within the 45-degree line are excluded from GFA (e.g. Communal Covered Ground Garden and Sky Terraces), the area shadowed by columns are excluded from GFA.</w:t>
      </w:r>
    </w:p>
    <w:p>
      <w:pPr>
        <w:pStyle w:val="BodyText"/>
      </w:pPr>
      <w:r>
        <w:drawing>
          <wp:inline>
            <wp:extent cx="9525" cy="9525"/>
            <wp:effectExtent b="0" l="0" r="0" t="0"/>
            <wp:docPr descr="Shadow area of columns within 45-degree line" title="" id="4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3"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Areas Covered by Column within 45-Degree Line</w:t>
      </w:r>
    </w:p>
    <w:p>
      <w:pPr>
        <w:pStyle w:val="BodyText"/>
      </w:pPr>
      <w:r>
        <w:rPr>
          <w:i/>
          <w:iCs/>
        </w:rPr>
        <w:t xml:space="preserve"> </w:t>
      </w:r>
    </w:p>
    <w:p>
      <w:pPr>
        <w:pStyle w:val="BodyText"/>
      </w:pPr>
      <w:r>
        <w:t xml:space="preserve">If the column is excessively large (akin to a wall), the shadowed area shall be included as GFA. The 45-degree line for GFA exemption is not applicable in such instance.</w:t>
      </w:r>
    </w:p>
    <w:p>
      <w:pPr>
        <w:pStyle w:val="BodyText"/>
      </w:pPr>
      <w:r>
        <w:drawing>
          <wp:inline>
            <wp:extent cx="9525" cy="9525"/>
            <wp:effectExtent b="0" l="0" r="0" t="0"/>
            <wp:docPr descr="" title="" id="4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5"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Areas Covered by Wall within 45-Degree Line</w:t>
      </w:r>
    </w:p>
    <w:bookmarkStart w:id="46" w:name="Columnswithin45-DegreeLine1"/>
    <w:bookmarkEnd w:id="46"/>
    <w:bookmarkEnd w:id="47"/>
    <w:p>
      <w:pPr>
        <w:pStyle w:val="BodyText"/>
      </w:pPr>
      <w:hyperlink w:anchor="RecessedWalls"/>
    </w:p>
    <w:p>
      <w:pPr>
        <w:pStyle w:val="BodyText"/>
      </w:pPr>
      <w:r>
        <w:t xml:space="preserve">Recessed Walls</w:t>
      </w:r>
    </w:p>
    <w:bookmarkStart w:id="51" w:name="RecessedWalls"/>
    <w:p>
      <w:pPr>
        <w:pStyle w:val="BodyText"/>
      </w:pPr>
      <w:r>
        <w:drawing>
          <wp:inline>
            <wp:extent cx="9525" cy="9525"/>
            <wp:effectExtent b="0" l="0" r="0" t="0"/>
            <wp:docPr descr="" title="" id="4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9"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Example of Area excluded from GFA where there are Recessed Walls</w:t>
      </w:r>
    </w:p>
    <w:bookmarkStart w:id="50" w:name="RecessedWalls1"/>
    <w:bookmarkEnd w:id="50"/>
    <w:bookmarkEnd w:id="51"/>
    <w:p>
      <w:pPr>
        <w:pStyle w:val="BodyText"/>
      </w:pPr>
      <w:hyperlink w:anchor="ResidualAreas"/>
    </w:p>
    <w:p>
      <w:pPr>
        <w:pStyle w:val="BodyText"/>
      </w:pPr>
      <w:r>
        <w:t xml:space="preserve">Residual Areas</w:t>
      </w:r>
    </w:p>
    <w:bookmarkStart w:id="57" w:name="ResidualAreas"/>
    <w:p>
      <w:pPr>
        <w:pStyle w:val="BodyText"/>
      </w:pPr>
      <w:r>
        <w:drawing>
          <wp:inline>
            <wp:extent cx="9525" cy="9525"/>
            <wp:effectExtent b="0" l="0" r="0" t="0"/>
            <wp:docPr descr="" title="" id="5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53"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Example 1 – Residual Areas within a Predominant Sky Terrace</w:t>
      </w:r>
    </w:p>
    <w:p>
      <w:pPr>
        <w:pStyle w:val="BodyText"/>
      </w:pPr>
      <w:r>
        <w:drawing>
          <wp:inline>
            <wp:extent cx="9525" cy="9525"/>
            <wp:effectExtent b="0" l="0" r="0" t="0"/>
            <wp:docPr descr="" title="" id="5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55"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Example 2 – Residual Areas within a Predominant Sky Terrace</w:t>
      </w:r>
    </w:p>
    <w:bookmarkStart w:id="56" w:name="ResidualAreas1"/>
    <w:bookmarkEnd w:id="56"/>
    <w:bookmarkEnd w:id="57"/>
    <w:p>
      <w:pPr>
        <w:pStyle w:val="BodyText"/>
      </w:pPr>
      <w:hyperlink w:anchor="GFAComputationforSkyTerraces"/>
    </w:p>
    <w:p>
      <w:pPr>
        <w:pStyle w:val="BodyText"/>
      </w:pPr>
      <w:r>
        <w:t xml:space="preserve">GFA Computation for Sky Terraces</w:t>
      </w:r>
    </w:p>
    <w:bookmarkStart w:id="63" w:name="GFAComputationforSkyTerraces"/>
    <w:p>
      <w:pPr>
        <w:pStyle w:val="BodyText"/>
      </w:pPr>
      <w:r>
        <w:drawing>
          <wp:inline>
            <wp:extent cx="9525" cy="9525"/>
            <wp:effectExtent b="0" l="0" r="0" t="0"/>
            <wp:docPr descr="" title="" id="5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59"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Example 1 - GFA Computation for Sky Terrace</w:t>
      </w:r>
    </w:p>
    <w:p>
      <w:pPr>
        <w:pStyle w:val="BodyText"/>
      </w:pPr>
      <w:r>
        <w:t xml:space="preserve"> </w:t>
      </w:r>
    </w:p>
    <w:p>
      <w:pPr>
        <w:pStyle w:val="BodyText"/>
      </w:pPr>
      <w:r>
        <w:drawing>
          <wp:inline>
            <wp:extent cx="9525" cy="9525"/>
            <wp:effectExtent b="0" l="0" r="0" t="0"/>
            <wp:docPr descr="" title="" id="6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61"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Example 2 - GFA Computation for Predominant   Sky Terrace</w:t>
      </w:r>
    </w:p>
    <w:bookmarkStart w:id="62" w:name="GFAComputationforSkyTerraces1"/>
    <w:bookmarkEnd w:id="62"/>
    <w:bookmarkEnd w:id="63"/>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1" Target="/-/media/Corporate/Guidelines/Development-control/GFA/F11-Example-of-Landscape-Plan_final.jpg" TargetMode="External" /></Relationships>
</file>

<file path=word/_rels/footnotes.xml.rels><?xml version="1.0" encoding="UTF-8"?><Relationships xmlns="http://schemas.openxmlformats.org/package/2006/relationships"><Relationship Type="http://schemas.openxmlformats.org/officeDocument/2006/relationships/hyperlink" Id="rId31" Target="/-/media/Corporate/Guidelines/Development-control/GFA/F11-Example-of-Landscape-Plan_final.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2024-05-23T00:51:37Z</dcterms:created>
  <dcterms:modified xsi:type="dcterms:W3CDTF">2024-05-23T00:51:37Z</dcterms:modified>
</cp:coreProperties>
</file>

<file path=docProps/custom.xml><?xml version="1.0" encoding="utf-8"?>
<Properties xmlns="http://schemas.openxmlformats.org/officeDocument/2006/custom-properties" xmlns:vt="http://schemas.openxmlformats.org/officeDocument/2006/docPropsVTypes"/>
</file>