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void-decks"/>
    <w:p>
      <w:pPr>
        <w:pStyle w:val="Heading3"/>
      </w:pPr>
      <w:r>
        <w:t xml:space="preserve">Void Decks</w:t>
      </w:r>
    </w:p>
    <w:p>
      <w:pPr>
        <w:pStyle w:val="FirstParagraph"/>
      </w:pPr>
      <w:r>
        <w:t xml:space="preserve">Void decks are included as GFA.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2024-05-23T00:51:38Z</dcterms:created>
  <dcterms:modified xsi:type="dcterms:W3CDTF">2024-05-23T00:51:38Z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