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ter-tanks"/>
    <w:p>
      <w:pPr>
        <w:pStyle w:val="Heading3"/>
      </w:pPr>
      <w:r>
        <w:t xml:space="preserve">Water Tanks</w:t>
      </w:r>
    </w:p>
    <w:p>
      <w:pPr>
        <w:pStyle w:val="FirstParagraph"/>
      </w:pPr>
      <w:r>
        <w:t xml:space="preserve">Water tanks, including sprinkler tanks, balancing tanks and storm water detention tanks, are excluded from GFA. Rooms that house water tanks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2024-05-23T03:20:06Z</dcterms:created>
  <dcterms:modified xsi:type="dcterms:W3CDTF">2024-05-23T03:20:06Z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