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Using Health Insurance for Orthopaedic Surgery: A Practical Guide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are planning an orthopaedic operation, whether it is a joint replacement, a keyhole (arthroscopic) procedure, a fracture repair or spine surgery, you probably want to know how your health insurance will help. The reassuring news is that most planned bone and joint operations are treated as covered hospitalisation. The catch is that how much you actually get back depends on the fine print of your particular policy.</w:t>
      </w:r>
    </w:p>
    <w:p>
      <w:pPr>
        <w:spacing w:after="160" w:line="288"/>
        <w:jc w:val="both"/>
      </w:pPr>
      <w:r>
        <w:rPr>
          <w:rFonts w:ascii="Calibri" w:cs="Calibri" w:eastAsia="Calibri" w:hAnsi="Calibri"/>
          <w:color w:val="1A1A1A"/>
          <w:sz w:val="22"/>
          <w:szCs w:val="22"/>
        </w:rPr>
        <w:t xml:space="preserve">This guide explains, in plain language, how Indian health insurance handles orthopaedic surgery: cashless versus reimbursement, the pre-authorisation and paperwork that matter, the waiting periods and limits that trip people up, and the simple steps that make your claim go smoothly. It is general information, not financial advice, so always confirm the exact details with your insurer and with the hospital insurance desk.</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Planned orthopaedic surgery is usually covered as inpatient hospitalisation, but the amount you receive depends on your policy's limits, not just your sum insured.</w:t>
            </w:r>
          </w:p>
          <w:p>
            <w:pPr>
              <w:pStyle w:val="ListParagraph"/>
              <w:numPr>
                <w:ilvl w:val="0"/>
                <w:numId w:val="2"/>
              </w:numPr>
              <w:spacing w:after="80" w:line="282"/>
            </w:pPr>
            <w:r>
              <w:rPr>
                <w:rFonts w:ascii="Calibri" w:cs="Calibri" w:eastAsia="Calibri" w:hAnsi="Calibri"/>
                <w:color w:val="1A1A1A"/>
                <w:sz w:val="21"/>
                <w:szCs w:val="21"/>
              </w:rPr>
              <w:t xml:space="preserve">Cashless is the easiest route at a network hospital; reimbursement means you pay first and claim the money back later.</w:t>
            </w:r>
          </w:p>
          <w:p>
            <w:pPr>
              <w:pStyle w:val="ListParagraph"/>
              <w:numPr>
                <w:ilvl w:val="0"/>
                <w:numId w:val="2"/>
              </w:numPr>
              <w:spacing w:after="80" w:line="282"/>
            </w:pPr>
            <w:r>
              <w:rPr>
                <w:rFonts w:ascii="Calibri" w:cs="Calibri" w:eastAsia="Calibri" w:hAnsi="Calibri"/>
                <w:color w:val="1A1A1A"/>
                <w:sz w:val="21"/>
                <w:szCs w:val="21"/>
              </w:rPr>
              <w:t xml:space="preserve">Pre-authorisation and clear notes from your surgeon are the two biggest factors in a smooth, fully paid claim.</w:t>
            </w:r>
          </w:p>
          <w:p>
            <w:pPr>
              <w:pStyle w:val="ListParagraph"/>
              <w:numPr>
                <w:ilvl w:val="0"/>
                <w:numId w:val="2"/>
              </w:numPr>
              <w:spacing w:after="80" w:line="282"/>
            </w:pPr>
            <w:r>
              <w:rPr>
                <w:rFonts w:ascii="Calibri" w:cs="Calibri" w:eastAsia="Calibri" w:hAnsi="Calibri"/>
                <w:color w:val="1A1A1A"/>
                <w:sz w:val="21"/>
                <w:szCs w:val="21"/>
              </w:rPr>
              <w:t xml:space="preserve">Joint replacement and many planned procedures often carry a waiting period of 2 to 4 years, while accident-related surgery is usually covered from day one.</w:t>
            </w:r>
          </w:p>
          <w:p>
            <w:pPr>
              <w:pStyle w:val="ListParagraph"/>
              <w:numPr>
                <w:ilvl w:val="0"/>
                <w:numId w:val="2"/>
              </w:numPr>
              <w:spacing w:after="80" w:line="282"/>
            </w:pPr>
            <w:r>
              <w:rPr>
                <w:rFonts w:ascii="Calibri" w:cs="Calibri" w:eastAsia="Calibri" w:hAnsi="Calibri"/>
                <w:color w:val="1A1A1A"/>
                <w:sz w:val="21"/>
                <w:szCs w:val="21"/>
              </w:rPr>
              <w:t xml:space="preserve">Room rent limits can quietly shrink your whole claim through proportionate deduction, so choose a room within your allowed limit.</w:t>
            </w:r>
          </w:p>
          <w:p>
            <w:pPr>
              <w:pStyle w:val="ListParagraph"/>
              <w:numPr>
                <w:ilvl w:val="0"/>
                <w:numId w:val="2"/>
              </w:numPr>
              <w:spacing w:after="0" w:line="282"/>
            </w:pPr>
            <w:r>
              <w:rPr>
                <w:rFonts w:ascii="Calibri" w:cs="Calibri" w:eastAsia="Calibri" w:hAnsi="Calibri"/>
                <w:color w:val="1A1A1A"/>
                <w:sz w:val="21"/>
                <w:szCs w:val="21"/>
              </w:rPr>
              <w:t xml:space="preserve">Confirm in writing that implants and consumables are covered, and keep every bill, invoice and implant sticker.</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Your operation is treated as inpatient care</w:t>
      </w:r>
    </w:p>
    <w:p>
      <w:pPr>
        <w:spacing w:after="160" w:line="288"/>
        <w:jc w:val="both"/>
      </w:pPr>
      <w:r>
        <w:rPr>
          <w:rFonts w:ascii="Calibri" w:cs="Calibri" w:eastAsia="Calibri" w:hAnsi="Calibri"/>
          <w:b/>
          <w:bCs/>
          <w:color w:val="1A1A1A"/>
          <w:sz w:val="22"/>
          <w:szCs w:val="22"/>
        </w:rPr>
        <w:t xml:space="preserve">Planned orthopaedic surgery normally counts as hospitalisation. </w:t>
      </w:r>
      <w:r>
        <w:rPr>
          <w:rFonts w:ascii="Calibri" w:cs="Calibri" w:eastAsia="Calibri" w:hAnsi="Calibri"/>
          <w:color w:val="1A1A1A"/>
          <w:sz w:val="22"/>
          <w:szCs w:val="22"/>
        </w:rPr>
        <w:t xml:space="preserve">This means your policy is designed to pay for it, as long as you are admitted as an inpatient (usually for more than 24 hours) and the treatment is medically necessary. A hospitalisation claim typically covers the room and nursing, the surgeon and anaesthetist fees, the operation theatre, the implant and consumables, medicines during your stay, and the tests linked to the surgery.</w:t>
      </w:r>
    </w:p>
    <w:p>
      <w:pPr>
        <w:spacing w:after="160" w:line="288"/>
        <w:jc w:val="both"/>
      </w:pPr>
      <w:r>
        <w:rPr>
          <w:rFonts w:ascii="Calibri" w:cs="Calibri" w:eastAsia="Calibri" w:hAnsi="Calibri"/>
          <w:color w:val="1A1A1A"/>
          <w:sz w:val="22"/>
          <w:szCs w:val="22"/>
        </w:rPr>
        <w:t xml:space="preserve">Most policies also pay for some expenses before and after your stay, often around 30 to 60 days of pre-hospitalisation costs (scans and consultations that led to surgery) and 60 to 90 days of post-hospitalisation costs (follow-up visits, dressings and prescribed physiotherapy). The exact number of days varies, so check your policy and keep these bills, because they add up.</w:t>
      </w:r>
    </w:p>
    <w:p>
      <w:pPr>
        <w:pStyle w:val="Heading2"/>
        <w:spacing w:after="120" w:before="300"/>
      </w:pPr>
      <w:r>
        <w:rPr>
          <w:rFonts w:ascii="Calibri" w:cs="Calibri" w:eastAsia="Calibri" w:hAnsi="Calibri"/>
          <w:b/>
          <w:bCs/>
          <w:color w:val="1F6F78"/>
          <w:sz w:val="26"/>
          <w:szCs w:val="26"/>
        </w:rPr>
        <w:t xml:space="preserve">Cashless or reimbursement: how each works</w:t>
      </w:r>
    </w:p>
    <w:p>
      <w:pPr>
        <w:spacing w:after="160" w:line="288"/>
        <w:jc w:val="both"/>
      </w:pPr>
      <w:r>
        <w:rPr>
          <w:rFonts w:ascii="Calibri" w:cs="Calibri" w:eastAsia="Calibri" w:hAnsi="Calibri"/>
          <w:color w:val="1A1A1A"/>
          <w:sz w:val="22"/>
          <w:szCs w:val="22"/>
        </w:rPr>
        <w:t xml:space="preserve">There are two ways to use your insurance. With cashless, the insurer settles the approved amount directly with the hospital, so you pay only the parts that are not covered. This works at hospitals in your insurer's network, and most large hospitals have an insurance desk that handles it for you. With reimbursement, you pay the hospital yourself and then claim the money back afterwards, which is common when a hospital is not in the network or when you did not arrange cashless in time.</w:t>
      </w:r>
    </w:p>
    <w:p>
      <w:pPr>
        <w:pStyle w:val="Heading2"/>
        <w:spacing w:after="120" w:before="300"/>
      </w:pPr>
      <w:r>
        <w:rPr>
          <w:rFonts w:ascii="Calibri" w:cs="Calibri" w:eastAsia="Calibri" w:hAnsi="Calibri"/>
          <w:b/>
          <w:bCs/>
          <w:color w:val="1F6F78"/>
          <w:sz w:val="26"/>
          <w:szCs w:val="26"/>
        </w:rPr>
        <w:t xml:space="preserve">Cashless versus reimbursement at a glance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Point</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Cashless</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Reimbursement</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Who pays the hospital first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insurer pays the approved amount directly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 pay in full, then claim it back</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Where it works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Network hospitals only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Any registered hospital</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Money you need upfront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Only non-covered items and any co-payment</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full bill, which you recover later</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paperwork</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Pre-authorisation form before or at admission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Full claim file submitted after discharge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Typical wait for money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Settled at discharge, subject to insurer approval</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Reimbursed weeks after you submit documents</w:t>
            </w:r>
          </w:p>
        </w:tc>
      </w:tr>
    </w:tbl>
    <w:p>
      <w:pPr>
        <w:spacing w:after="140"/>
      </w:pPr>
    </w:p>
    <w:p>
      <w:pPr>
        <w:spacing w:after="160" w:line="288"/>
        <w:jc w:val="both"/>
      </w:pPr>
      <w:r>
        <w:rPr>
          <w:rFonts w:ascii="Calibri" w:cs="Calibri" w:eastAsia="Calibri" w:hAnsi="Calibri"/>
          <w:color w:val="1A1A1A"/>
          <w:sz w:val="22"/>
          <w:szCs w:val="22"/>
        </w:rPr>
        <w:t xml:space="preserve">Cashless is usually less stressful because you do not have to arrange a large sum yourself. Under current rules from the insurance regulator (IRDAI), insurers are expected to give initial cashless approval quickly, often within about an hour of the hospital's request, and to clear the final discharge approval within about three hours. Timelines can still vary in practice, so start the process early.</w:t>
      </w:r>
    </w:p>
    <w:p>
      <w:pPr>
        <w:pStyle w:val="Heading2"/>
        <w:spacing w:after="120" w:before="300"/>
      </w:pPr>
      <w:r>
        <w:rPr>
          <w:rFonts w:ascii="Calibri" w:cs="Calibri" w:eastAsia="Calibri" w:hAnsi="Calibri"/>
          <w:b/>
          <w:bCs/>
          <w:color w:val="1F6F78"/>
          <w:sz w:val="26"/>
          <w:szCs w:val="26"/>
        </w:rPr>
        <w:t xml:space="preserve">Pre-authorisation and your surgeon's paperwork</w:t>
      </w:r>
    </w:p>
    <w:p>
      <w:pPr>
        <w:spacing w:after="160" w:line="288"/>
        <w:jc w:val="both"/>
      </w:pPr>
      <w:r>
        <w:rPr>
          <w:rFonts w:ascii="Calibri" w:cs="Calibri" w:eastAsia="Calibri" w:hAnsi="Calibri"/>
          <w:b/>
          <w:bCs/>
          <w:color w:val="1A1A1A"/>
          <w:sz w:val="22"/>
          <w:szCs w:val="22"/>
        </w:rPr>
        <w:t xml:space="preserve">Pre-authorisation is the step where the insurer agrees, before surgery, to cover your treatment. </w:t>
      </w:r>
      <w:r>
        <w:rPr>
          <w:rFonts w:ascii="Calibri" w:cs="Calibri" w:eastAsia="Calibri" w:hAnsi="Calibri"/>
          <w:color w:val="1A1A1A"/>
          <w:sz w:val="22"/>
          <w:szCs w:val="22"/>
        </w:rPr>
        <w:t xml:space="preserve">For planned (non-emergency) surgery, begin this at least 2 to 4 days before admission. The hospital insurance desk sends the insurer a form with your diagnosis, the planned procedure, the estimated cost and supporting reports, and the insurer confirms how much it will cover. Getting this in writing before admission avoids surprises at discharge.</w:t>
      </w:r>
    </w:p>
    <w:p>
      <w:pPr>
        <w:spacing w:after="160" w:line="288"/>
        <w:jc w:val="both"/>
      </w:pPr>
      <w:r>
        <w:rPr>
          <w:rFonts w:ascii="Calibri" w:cs="Calibri" w:eastAsia="Calibri" w:hAnsi="Calibri"/>
          <w:color w:val="1A1A1A"/>
          <w:sz w:val="22"/>
          <w:szCs w:val="22"/>
        </w:rPr>
        <w:t xml:space="preserve">Good documentation from your surgeon is the single most helpful thing for your claim. Insurers look for a clear medical reason for the operation and evidence that it could not be managed otherwise. Ask your surgeon and the hospital team to make sure these are included:</w:t>
      </w:r>
    </w:p>
    <w:p>
      <w:pPr>
        <w:pStyle w:val="ListParagraph"/>
        <w:numPr>
          <w:ilvl w:val="0"/>
          <w:numId w:val="3"/>
        </w:numPr>
        <w:spacing w:after="90" w:line="282"/>
      </w:pPr>
      <w:r>
        <w:rPr>
          <w:rFonts w:ascii="Calibri" w:cs="Calibri" w:eastAsia="Calibri" w:hAnsi="Calibri"/>
          <w:color w:val="1A1A1A"/>
          <w:sz w:val="22"/>
          <w:szCs w:val="22"/>
        </w:rPr>
        <w:t xml:space="preserve">A clear diagnosis with the affected joint or bone named, supported by X-rays, MRI or CT reports.</w:t>
      </w:r>
    </w:p>
    <w:p>
      <w:pPr>
        <w:pStyle w:val="ListParagraph"/>
        <w:numPr>
          <w:ilvl w:val="0"/>
          <w:numId w:val="3"/>
        </w:numPr>
        <w:spacing w:after="90" w:line="282"/>
      </w:pPr>
      <w:r>
        <w:rPr>
          <w:rFonts w:ascii="Calibri" w:cs="Calibri" w:eastAsia="Calibri" w:hAnsi="Calibri"/>
          <w:color w:val="1A1A1A"/>
          <w:sz w:val="22"/>
          <w:szCs w:val="22"/>
        </w:rPr>
        <w:t xml:space="preserve">A note on why surgery is needed now and what non-surgical treatment was already tried.</w:t>
      </w:r>
    </w:p>
    <w:p>
      <w:pPr>
        <w:pStyle w:val="ListParagraph"/>
        <w:numPr>
          <w:ilvl w:val="0"/>
          <w:numId w:val="3"/>
        </w:numPr>
        <w:spacing w:after="90" w:line="282"/>
      </w:pPr>
      <w:r>
        <w:rPr>
          <w:rFonts w:ascii="Calibri" w:cs="Calibri" w:eastAsia="Calibri" w:hAnsi="Calibri"/>
          <w:color w:val="1A1A1A"/>
          <w:sz w:val="22"/>
          <w:szCs w:val="22"/>
        </w:rPr>
        <w:t xml:space="preserve">The exact planned procedure and the type of implant, plates or screws to be used.</w:t>
      </w:r>
    </w:p>
    <w:p>
      <w:pPr>
        <w:pStyle w:val="ListParagraph"/>
        <w:numPr>
          <w:ilvl w:val="0"/>
          <w:numId w:val="3"/>
        </w:numPr>
        <w:spacing w:after="90" w:line="282"/>
      </w:pPr>
      <w:r>
        <w:rPr>
          <w:rFonts w:ascii="Calibri" w:cs="Calibri" w:eastAsia="Calibri" w:hAnsi="Calibri"/>
          <w:color w:val="1A1A1A"/>
          <w:sz w:val="22"/>
          <w:szCs w:val="22"/>
        </w:rPr>
        <w:t xml:space="preserve">Your relevant medical history recorded honestly, including diabetes, blood pressure or any earlier injury.</w:t>
      </w:r>
    </w:p>
    <w:p>
      <w:pPr>
        <w:pStyle w:val="Heading2"/>
        <w:spacing w:after="120" w:before="300"/>
      </w:pPr>
      <w:r>
        <w:rPr>
          <w:rFonts w:ascii="Calibri" w:cs="Calibri" w:eastAsia="Calibri" w:hAnsi="Calibri"/>
          <w:b/>
          <w:bCs/>
          <w:color w:val="1F6F78"/>
          <w:sz w:val="26"/>
          <w:szCs w:val="26"/>
        </w:rPr>
        <w:t xml:space="preserve">Waiting periods and pre-existing conditions</w:t>
      </w:r>
    </w:p>
    <w:p>
      <w:pPr>
        <w:spacing w:after="160" w:line="288"/>
        <w:jc w:val="both"/>
      </w:pPr>
      <w:r>
        <w:rPr>
          <w:rFonts w:ascii="Calibri" w:cs="Calibri" w:eastAsia="Calibri" w:hAnsi="Calibri"/>
          <w:color w:val="1A1A1A"/>
          <w:sz w:val="22"/>
          <w:szCs w:val="22"/>
        </w:rPr>
        <w:t xml:space="preserve">A waiting period is a length of time after buying a policy during which certain claims are not payable. Most policies have an initial waiting period of about 30 days for illness (accidents are the usual exception). Separately, many planned orthopaedic procedures such as joint replacement fall under a specified-procedure waiting period, commonly 2 years but sometimes up to 3 or 4 years depending on the policy.</w:t>
      </w:r>
    </w:p>
    <w:p>
      <w:pPr>
        <w:spacing w:after="160" w:line="288"/>
        <w:jc w:val="both"/>
      </w:pPr>
      <w:r>
        <w:rPr>
          <w:rFonts w:ascii="Calibri" w:cs="Calibri" w:eastAsia="Calibri" w:hAnsi="Calibri"/>
          <w:color w:val="1A1A1A"/>
          <w:sz w:val="22"/>
          <w:szCs w:val="22"/>
        </w:rPr>
        <w:t xml:space="preserve">If your joint problem was diagnosed or treated before you bought the policy, it counts as a pre-existing condition, and the pre-existing waiting period can be up to 3 years, after which related surgery is covered. The reassuring point is that surgery needed because of an accident is usually covered from day one, without these waiting periods. If your operation follows a fall or road accident, tell the hospital and insurer clearly and keep the accident records. If your policy is only a few months old, check your waiting periods before fixing a date for planned surgery.</w:t>
      </w:r>
    </w:p>
    <w:p>
      <w:pPr>
        <w:pStyle w:val="Heading2"/>
        <w:spacing w:after="120" w:before="300"/>
      </w:pPr>
      <w:r>
        <w:rPr>
          <w:rFonts w:ascii="Calibri" w:cs="Calibri" w:eastAsia="Calibri" w:hAnsi="Calibri"/>
          <w:b/>
          <w:bCs/>
          <w:color w:val="1F6F78"/>
          <w:sz w:val="26"/>
          <w:szCs w:val="26"/>
        </w:rPr>
        <w:t xml:space="preserve">Room rent limits and the proportionate deduction trap</w:t>
      </w:r>
    </w:p>
    <w:p>
      <w:pPr>
        <w:spacing w:after="160" w:line="288"/>
        <w:jc w:val="both"/>
      </w:pPr>
      <w:r>
        <w:rPr>
          <w:rFonts w:ascii="Calibri" w:cs="Calibri" w:eastAsia="Calibri" w:hAnsi="Calibri"/>
          <w:b/>
          <w:bCs/>
          <w:color w:val="1A1A1A"/>
          <w:sz w:val="22"/>
          <w:szCs w:val="22"/>
        </w:rPr>
        <w:t xml:space="preserve">This is the trap that surprises people most, so it is worth understanding fully. </w:t>
      </w:r>
      <w:r>
        <w:rPr>
          <w:rFonts w:ascii="Calibri" w:cs="Calibri" w:eastAsia="Calibri" w:hAnsi="Calibri"/>
          <w:color w:val="1A1A1A"/>
          <w:sz w:val="22"/>
          <w:szCs w:val="22"/>
        </w:rPr>
        <w:t xml:space="preserve">Many policies cap the room rent they will pay, either as a fixed daily amount or as a percentage of your sum insured (often around 1 to 2 percent). If you choose a room that costs more than your limit, some insurers do not just reduce the room charge. They apply a proportionate deduction, cutting the same percentage from other linked charges too, such as surgeon fees, operation theatre charges and nursing.</w:t>
      </w:r>
    </w:p>
    <w:p>
      <w:pPr>
        <w:spacing w:after="160" w:line="288"/>
        <w:jc w:val="both"/>
      </w:pPr>
      <w:r>
        <w:rPr>
          <w:rFonts w:ascii="Calibri" w:cs="Calibri" w:eastAsia="Calibri" w:hAnsi="Calibri"/>
          <w:color w:val="1A1A1A"/>
          <w:sz w:val="22"/>
          <w:szCs w:val="22"/>
        </w:rPr>
        <w:t xml:space="preserve">A simple example shows why this matters. Suppose your room limit is 5,000 rupees a day but you pick a room costing 10,000 rupees a day. Because you used a room at double your limit, the insurer may pay only about half of many other bills too, and you cover the rest. On an orthopaedic operation, where theatre and surgeon costs are large, this can mean a big out-of-pocket amount. To avoid it, ask the insurance desk for your exact room limit before admission and choose a room within it.</w:t>
      </w:r>
    </w:p>
    <w:p>
      <w:pPr>
        <w:pStyle w:val="Heading2"/>
        <w:spacing w:after="120" w:before="300"/>
      </w:pPr>
      <w:r>
        <w:rPr>
          <w:rFonts w:ascii="Calibri" w:cs="Calibri" w:eastAsia="Calibri" w:hAnsi="Calibri"/>
          <w:b/>
          <w:bCs/>
          <w:color w:val="1F6F78"/>
          <w:sz w:val="26"/>
          <w:szCs w:val="26"/>
        </w:rPr>
        <w:t xml:space="preserve">Sub-limits, implants, day-care, co-pay and GST</w:t>
      </w:r>
    </w:p>
    <w:p>
      <w:pPr>
        <w:spacing w:after="160" w:line="288"/>
        <w:jc w:val="both"/>
      </w:pPr>
      <w:r>
        <w:rPr>
          <w:rFonts w:ascii="Calibri" w:cs="Calibri" w:eastAsia="Calibri" w:hAnsi="Calibri"/>
          <w:color w:val="1A1A1A"/>
          <w:sz w:val="22"/>
          <w:szCs w:val="22"/>
        </w:rPr>
        <w:t xml:space="preserve">A sub-limit is a cap on a specific item, separate from your overall cover. Some policies place sub-limits on particular procedures or on consumables. Because orthopaedic surgery relies on implants (plates, screws, rods or artificial joints), confirm in writing that the implant and consumables are covered and whether any cap applies. Ask the hospital for an itemised estimate so you can check it against your policy before the operation.</w:t>
      </w:r>
    </w:p>
    <w:p>
      <w:pPr>
        <w:pStyle w:val="ListParagraph"/>
        <w:numPr>
          <w:ilvl w:val="0"/>
          <w:numId w:val="3"/>
        </w:numPr>
        <w:spacing w:after="90" w:line="282"/>
      </w:pPr>
      <w:r>
        <w:rPr>
          <w:rFonts w:ascii="Calibri" w:cs="Calibri" w:eastAsia="Calibri" w:hAnsi="Calibri"/>
          <w:color w:val="1A1A1A"/>
          <w:sz w:val="22"/>
          <w:szCs w:val="22"/>
        </w:rPr>
        <w:t xml:space="preserve">Day-care procedures: some orthopaedic operations that need less than 24 hours in hospital, such as certain arthroscopic (keyhole) procedures or closed fracture reduction under anaesthesia, are covered as day-care rather than as full admission. They are still claimable, unlike routine outpatient (OPD) visits, which usually need a separate add-on.</w:t>
      </w:r>
    </w:p>
    <w:p>
      <w:pPr>
        <w:pStyle w:val="ListParagraph"/>
        <w:numPr>
          <w:ilvl w:val="0"/>
          <w:numId w:val="3"/>
        </w:numPr>
        <w:spacing w:after="90" w:line="282"/>
      </w:pPr>
      <w:r>
        <w:rPr>
          <w:rFonts w:ascii="Calibri" w:cs="Calibri" w:eastAsia="Calibri" w:hAnsi="Calibri"/>
          <w:color w:val="1A1A1A"/>
          <w:sz w:val="22"/>
          <w:szCs w:val="22"/>
        </w:rPr>
        <w:t xml:space="preserve">Co-payment: some policies, especially for senior citizens, require you to pay a fixed share of every claim (for example 10 to 20 percent). Check whether your policy has one so you can plan the amount you will pay yourself.</w:t>
      </w:r>
    </w:p>
    <w:p>
      <w:pPr>
        <w:pStyle w:val="ListParagraph"/>
        <w:numPr>
          <w:ilvl w:val="0"/>
          <w:numId w:val="3"/>
        </w:numPr>
        <w:spacing w:after="90" w:line="282"/>
      </w:pPr>
      <w:r>
        <w:rPr>
          <w:rFonts w:ascii="Calibri" w:cs="Calibri" w:eastAsia="Calibri" w:hAnsi="Calibri"/>
          <w:color w:val="1A1A1A"/>
          <w:sz w:val="22"/>
          <w:szCs w:val="22"/>
        </w:rPr>
        <w:t xml:space="preserve">Deductible: a few policies apply a deductible, an amount you settle before the insurer starts paying. If yours has one, factor it in.</w:t>
      </w:r>
    </w:p>
    <w:p>
      <w:pPr>
        <w:pStyle w:val="ListParagraph"/>
        <w:numPr>
          <w:ilvl w:val="0"/>
          <w:numId w:val="3"/>
        </w:numPr>
        <w:spacing w:after="90" w:line="282"/>
      </w:pPr>
      <w:r>
        <w:rPr>
          <w:rFonts w:ascii="Calibri" w:cs="Calibri" w:eastAsia="Calibri" w:hAnsi="Calibri"/>
          <w:color w:val="1A1A1A"/>
          <w:sz w:val="22"/>
          <w:szCs w:val="22"/>
        </w:rPr>
        <w:t xml:space="preserve">GST: since 22 September 2025, individual health insurance premiums are exempt from GST, so you no longer pay the earlier 18 percent on renewals. GST rules can still apply to some hospital charges, so ask the hospital for a clear breakdown of your bill.</w:t>
      </w:r>
    </w:p>
    <w:p>
      <w:pPr>
        <w:pStyle w:val="Heading2"/>
        <w:spacing w:after="120" w:before="300"/>
      </w:pPr>
      <w:r>
        <w:rPr>
          <w:rFonts w:ascii="Calibri" w:cs="Calibri" w:eastAsia="Calibri" w:hAnsi="Calibri"/>
          <w:b/>
          <w:bCs/>
          <w:color w:val="1F6F78"/>
          <w:sz w:val="26"/>
          <w:szCs w:val="26"/>
        </w:rPr>
        <w:t xml:space="preserve">Why orthopaedic claims get reduced or rejected</w:t>
      </w:r>
    </w:p>
    <w:p>
      <w:pPr>
        <w:spacing w:after="160" w:line="288"/>
        <w:jc w:val="both"/>
      </w:pPr>
      <w:r>
        <w:rPr>
          <w:rFonts w:ascii="Calibri" w:cs="Calibri" w:eastAsia="Calibri" w:hAnsi="Calibri"/>
          <w:color w:val="1A1A1A"/>
          <w:sz w:val="22"/>
          <w:szCs w:val="22"/>
        </w:rPr>
        <w:t xml:space="preserve">Most claim problems come from avoidable paperwork issues rather than the surgery itself. Knowing the common reasons helps you sidestep them:</w:t>
      </w:r>
    </w:p>
    <w:p>
      <w:pPr>
        <w:pStyle w:val="ListParagraph"/>
        <w:numPr>
          <w:ilvl w:val="0"/>
          <w:numId w:val="3"/>
        </w:numPr>
        <w:spacing w:after="90" w:line="282"/>
      </w:pPr>
      <w:r>
        <w:rPr>
          <w:rFonts w:ascii="Calibri" w:cs="Calibri" w:eastAsia="Calibri" w:hAnsi="Calibri"/>
          <w:color w:val="1A1A1A"/>
          <w:sz w:val="22"/>
          <w:szCs w:val="22"/>
        </w:rPr>
        <w:t xml:space="preserve">Non-disclosure: not mentioning a pre-existing condition or earlier injury when buying the policy. Always answer health questions honestly.</w:t>
      </w:r>
    </w:p>
    <w:p>
      <w:pPr>
        <w:pStyle w:val="ListParagraph"/>
        <w:numPr>
          <w:ilvl w:val="0"/>
          <w:numId w:val="3"/>
        </w:numPr>
        <w:spacing w:after="90" w:line="282"/>
      </w:pPr>
      <w:r>
        <w:rPr>
          <w:rFonts w:ascii="Calibri" w:cs="Calibri" w:eastAsia="Calibri" w:hAnsi="Calibri"/>
          <w:color w:val="1A1A1A"/>
          <w:sz w:val="22"/>
          <w:szCs w:val="22"/>
        </w:rPr>
        <w:t xml:space="preserve">Waiting period not completed: claiming for a planned procedure still inside its waiting window. Check dates before booking surgery.</w:t>
      </w:r>
    </w:p>
    <w:p>
      <w:pPr>
        <w:pStyle w:val="ListParagraph"/>
        <w:numPr>
          <w:ilvl w:val="0"/>
          <w:numId w:val="3"/>
        </w:numPr>
        <w:spacing w:after="90" w:line="282"/>
      </w:pPr>
      <w:r>
        <w:rPr>
          <w:rFonts w:ascii="Calibri" w:cs="Calibri" w:eastAsia="Calibri" w:hAnsi="Calibri"/>
          <w:color w:val="1A1A1A"/>
          <w:sz w:val="22"/>
          <w:szCs w:val="22"/>
        </w:rPr>
        <w:t xml:space="preserve">Room rent exceeded: choosing a room above your limit and losing part of the whole claim to proportionate deduction.</w:t>
      </w:r>
    </w:p>
    <w:p>
      <w:pPr>
        <w:pStyle w:val="ListParagraph"/>
        <w:numPr>
          <w:ilvl w:val="0"/>
          <w:numId w:val="3"/>
        </w:numPr>
        <w:spacing w:after="90" w:line="282"/>
      </w:pPr>
      <w:r>
        <w:rPr>
          <w:rFonts w:ascii="Calibri" w:cs="Calibri" w:eastAsia="Calibri" w:hAnsi="Calibri"/>
          <w:color w:val="1A1A1A"/>
          <w:sz w:val="22"/>
          <w:szCs w:val="22"/>
        </w:rPr>
        <w:t xml:space="preserve">Missing documents: no pre-authorisation, missing implant invoice or sticker, or an unclear discharge summary.</w:t>
      </w:r>
    </w:p>
    <w:p>
      <w:pPr>
        <w:pStyle w:val="ListParagraph"/>
        <w:numPr>
          <w:ilvl w:val="0"/>
          <w:numId w:val="3"/>
        </w:numPr>
        <w:spacing w:after="90" w:line="282"/>
      </w:pPr>
      <w:r>
        <w:rPr>
          <w:rFonts w:ascii="Calibri" w:cs="Calibri" w:eastAsia="Calibri" w:hAnsi="Calibri"/>
          <w:color w:val="1A1A1A"/>
          <w:sz w:val="22"/>
          <w:szCs w:val="22"/>
        </w:rPr>
        <w:t xml:space="preserve">Excluded or non-medical items: gloves, some disposables, food and administrative charges that many policies do not pay.</w:t>
      </w:r>
    </w:p>
    <w:p>
      <w:pPr>
        <w:pStyle w:val="ListParagraph"/>
        <w:numPr>
          <w:ilvl w:val="0"/>
          <w:numId w:val="3"/>
        </w:numPr>
        <w:spacing w:after="90" w:line="282"/>
      </w:pPr>
      <w:r>
        <w:rPr>
          <w:rFonts w:ascii="Calibri" w:cs="Calibri" w:eastAsia="Calibri" w:hAnsi="Calibri"/>
          <w:color w:val="1A1A1A"/>
          <w:sz w:val="22"/>
          <w:szCs w:val="22"/>
        </w:rPr>
        <w:t xml:space="preserve">Treatment seen as not medically necessary: weak documentation of why surgery was needed. A clear note from your surgeon prevents this.</w:t>
      </w:r>
    </w:p>
    <w:p>
      <w:pPr>
        <w:spacing w:after="160" w:line="288"/>
        <w:jc w:val="both"/>
      </w:pPr>
      <w:r>
        <w:rPr>
          <w:rFonts w:ascii="Calibri" w:cs="Calibri" w:eastAsia="Calibri" w:hAnsi="Calibri"/>
          <w:color w:val="1A1A1A"/>
          <w:sz w:val="22"/>
          <w:szCs w:val="22"/>
        </w:rPr>
        <w:t xml:space="preserve">If a claim is partly reduced or rejected and you believe it is wrong, you can ask the insurer in writing for the reason, submit the missing paper, and escalate to the insurer's grievance officer or the Insurance Ombudsman if needed. The hospital insurance desk can guide you through this.</w:t>
      </w:r>
    </w:p>
    <w:p>
      <w:pPr>
        <w:pStyle w:val="Heading2"/>
        <w:spacing w:after="120" w:before="300"/>
      </w:pPr>
      <w:r>
        <w:rPr>
          <w:rFonts w:ascii="Calibri" w:cs="Calibri" w:eastAsia="Calibri" w:hAnsi="Calibri"/>
          <w:b/>
          <w:bCs/>
          <w:color w:val="1F6F78"/>
          <w:sz w:val="26"/>
          <w:szCs w:val="26"/>
        </w:rPr>
        <w:t xml:space="preserve">Government schemes, a before-admission checklist and documents to keep</w:t>
      </w:r>
    </w:p>
    <w:p>
      <w:pPr>
        <w:spacing w:after="160" w:line="288"/>
        <w:jc w:val="both"/>
      </w:pPr>
      <w:r>
        <w:rPr>
          <w:rFonts w:ascii="Calibri" w:cs="Calibri" w:eastAsia="Calibri" w:hAnsi="Calibri"/>
          <w:color w:val="1A1A1A"/>
          <w:sz w:val="22"/>
          <w:szCs w:val="22"/>
        </w:rPr>
        <w:t xml:space="preserve">Beyond private policies, some patients are covered by government or employer schemes. Ayushman Bharat (PMJAY) offers eligible lower-income families cashless cover up to 5 lakh rupees a year at empanelled hospitals, and its package list includes many orthopaedic procedures. Central government employees and pensioners may use CGHS, and ex-servicemen and their dependants may use ECHS. If you are covered by any of these, confirm the hospital is empanelled and carry the relevant card and referral, as the process differs from private insurance.</w:t>
      </w:r>
    </w:p>
    <w:p>
      <w:pPr>
        <w:spacing w:after="160" w:line="288"/>
        <w:jc w:val="both"/>
      </w:pPr>
      <w:r>
        <w:rPr>
          <w:rFonts w:ascii="Calibri" w:cs="Calibri" w:eastAsia="Calibri" w:hAnsi="Calibri"/>
          <w:color w:val="1A1A1A"/>
          <w:sz w:val="22"/>
          <w:szCs w:val="22"/>
        </w:rPr>
        <w:t xml:space="preserve">Before admission for planned orthopaedic surgery, work through these simple steps:</w:t>
      </w:r>
    </w:p>
    <w:p>
      <w:pPr>
        <w:pStyle w:val="ListParagraph"/>
        <w:numPr>
          <w:ilvl w:val="0"/>
          <w:numId w:val="3"/>
        </w:numPr>
        <w:spacing w:after="90" w:line="282"/>
      </w:pPr>
      <w:r>
        <w:rPr>
          <w:rFonts w:ascii="Calibri" w:cs="Calibri" w:eastAsia="Calibri" w:hAnsi="Calibri"/>
          <w:color w:val="1A1A1A"/>
          <w:sz w:val="22"/>
          <w:szCs w:val="22"/>
        </w:rPr>
        <w:t xml:space="preserve">Confirm the hospital is in your insurer's network and tell the insurance desk your surgery date early.</w:t>
      </w:r>
    </w:p>
    <w:p>
      <w:pPr>
        <w:pStyle w:val="ListParagraph"/>
        <w:numPr>
          <w:ilvl w:val="0"/>
          <w:numId w:val="3"/>
        </w:numPr>
        <w:spacing w:after="90" w:line="282"/>
      </w:pPr>
      <w:r>
        <w:rPr>
          <w:rFonts w:ascii="Calibri" w:cs="Calibri" w:eastAsia="Calibri" w:hAnsi="Calibri"/>
          <w:color w:val="1A1A1A"/>
          <w:sz w:val="22"/>
          <w:szCs w:val="22"/>
        </w:rPr>
        <w:t xml:space="preserve">Start cashless pre-authorisation 2 to 4 days ahead and get the approved amount in writing.</w:t>
      </w:r>
    </w:p>
    <w:p>
      <w:pPr>
        <w:pStyle w:val="ListParagraph"/>
        <w:numPr>
          <w:ilvl w:val="0"/>
          <w:numId w:val="3"/>
        </w:numPr>
        <w:spacing w:after="90" w:line="282"/>
      </w:pPr>
      <w:r>
        <w:rPr>
          <w:rFonts w:ascii="Calibri" w:cs="Calibri" w:eastAsia="Calibri" w:hAnsi="Calibri"/>
          <w:color w:val="1A1A1A"/>
          <w:sz w:val="22"/>
          <w:szCs w:val="22"/>
        </w:rPr>
        <w:t xml:space="preserve">Check your room rent limit, any co-payment, sub-limits and remaining waiting periods.</w:t>
      </w:r>
    </w:p>
    <w:p>
      <w:pPr>
        <w:pStyle w:val="ListParagraph"/>
        <w:numPr>
          <w:ilvl w:val="0"/>
          <w:numId w:val="3"/>
        </w:numPr>
        <w:spacing w:after="90" w:line="282"/>
      </w:pPr>
      <w:r>
        <w:rPr>
          <w:rFonts w:ascii="Calibri" w:cs="Calibri" w:eastAsia="Calibri" w:hAnsi="Calibri"/>
          <w:color w:val="1A1A1A"/>
          <w:sz w:val="22"/>
          <w:szCs w:val="22"/>
        </w:rPr>
        <w:t xml:space="preserve">Ask for an itemised cost estimate and confirm that the implant and consumables are covered.</w:t>
      </w:r>
    </w:p>
    <w:p>
      <w:pPr>
        <w:pStyle w:val="ListParagraph"/>
        <w:numPr>
          <w:ilvl w:val="0"/>
          <w:numId w:val="3"/>
        </w:numPr>
        <w:spacing w:after="90" w:line="282"/>
      </w:pPr>
      <w:r>
        <w:rPr>
          <w:rFonts w:ascii="Calibri" w:cs="Calibri" w:eastAsia="Calibri" w:hAnsi="Calibri"/>
          <w:color w:val="1A1A1A"/>
          <w:sz w:val="22"/>
          <w:szCs w:val="22"/>
        </w:rPr>
        <w:t xml:space="preserve">Carry your policy details, photo ID, insurer card or e-card, and any past medical and accident records.</w:t>
      </w:r>
    </w:p>
    <w:p>
      <w:pPr>
        <w:spacing w:after="160" w:line="288"/>
        <w:jc w:val="both"/>
      </w:pPr>
      <w:r>
        <w:rPr>
          <w:rFonts w:ascii="Calibri" w:cs="Calibri" w:eastAsia="Calibri" w:hAnsi="Calibri"/>
          <w:color w:val="1A1A1A"/>
          <w:sz w:val="22"/>
          <w:szCs w:val="22"/>
        </w:rPr>
        <w:t xml:space="preserve">After surgery, keep a complete file in case of a reimbursement claim or any query: the discharge summary, the detailed final bill with payment receipts, all pharmacy and test bills, the implant invoice and the implant stickers or barcodes, the operation notes, and the prescriptions. Keep the originals safe and photograph or scan everything for backup.</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Insurance can cover a large part of orthopaedic surgery, but the limits and conditions inside your own policy decide how much you finally pay.</w:t>
            </w:r>
          </w:p>
          <w:p>
            <w:pPr>
              <w:pStyle w:val="ListParagraph"/>
              <w:numPr>
                <w:ilvl w:val="0"/>
                <w:numId w:val="2"/>
              </w:numPr>
              <w:spacing w:after="80" w:line="282"/>
            </w:pPr>
            <w:r>
              <w:rPr>
                <w:rFonts w:ascii="Calibri" w:cs="Calibri" w:eastAsia="Calibri" w:hAnsi="Calibri"/>
                <w:color w:val="1A1A1A"/>
                <w:sz w:val="21"/>
                <w:szCs w:val="21"/>
              </w:rPr>
              <w:t xml:space="preserve">Read your policy, use the hospital insurance desk, arrange pre-authorisation in writing before admission, and choose a room within your limit.</w:t>
            </w:r>
          </w:p>
          <w:p>
            <w:pPr>
              <w:pStyle w:val="ListParagraph"/>
              <w:numPr>
                <w:ilvl w:val="0"/>
                <w:numId w:val="2"/>
              </w:numPr>
              <w:spacing w:after="0" w:line="282"/>
            </w:pPr>
            <w:r>
              <w:rPr>
                <w:rFonts w:ascii="Calibri" w:cs="Calibri" w:eastAsia="Calibri" w:hAnsi="Calibri"/>
                <w:color w:val="1A1A1A"/>
                <w:sz w:val="21"/>
                <w:szCs w:val="21"/>
              </w:rPr>
              <w:t xml:space="preserve">This article is general information, not financial advice; always confirm the exact cover, limits and process with your insurer and the hospital insurance desk before your operation.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Knee Replacement: 12 Questions to Ask Before You Agree to Surgery</w:t>
      </w:r>
    </w:p>
    <w:p>
      <w:pPr>
        <w:pStyle w:val="ListParagraph"/>
        <w:numPr>
          <w:ilvl w:val="0"/>
          <w:numId w:val="3"/>
        </w:numPr>
        <w:spacing w:after="90" w:line="282"/>
      </w:pPr>
      <w:r>
        <w:rPr>
          <w:rFonts w:ascii="Calibri" w:cs="Calibri" w:eastAsia="Calibri" w:hAnsi="Calibri"/>
          <w:color w:val="1A1A1A"/>
          <w:sz w:val="22"/>
          <w:szCs w:val="22"/>
        </w:rPr>
        <w:t xml:space="preserve">Using Insurance for Knee Replacement at a Private Hospital: What to Know</w:t>
      </w:r>
    </w:p>
    <w:p>
      <w:pPr>
        <w:pStyle w:val="ListParagraph"/>
        <w:numPr>
          <w:ilvl w:val="0"/>
          <w:numId w:val="3"/>
        </w:numPr>
        <w:spacing w:after="90" w:line="282"/>
      </w:pPr>
      <w:r>
        <w:rPr>
          <w:rFonts w:ascii="Calibri" w:cs="Calibri" w:eastAsia="Calibri" w:hAnsi="Calibri"/>
          <w:color w:val="1A1A1A"/>
          <w:sz w:val="22"/>
          <w:szCs w:val="22"/>
        </w:rPr>
        <w:t xml:space="preserve">Preparing Your Home for Recovery After Joint Replacement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2026-07-24T08:27:42.763Z</dcterms:created>
  <dcterms:modified xsi:type="dcterms:W3CDTF">2026-07-24T08:27:42.763Z</dcterms:modified>
</cp:coreProperties>
</file>

<file path=docProps/custom.xml><?xml version="1.0" encoding="utf-8"?>
<Properties xmlns="http://schemas.openxmlformats.org/officeDocument/2006/custom-properties" xmlns:vt="http://schemas.openxmlformats.org/officeDocument/2006/docPropsVTypes"/>
</file>