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LEG-26-0007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2026-03-19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Cliente: Cecilia Montemayor Ruiz</w:t>
      </w:r>
    </w:p>
    <w:p>
      <w:r>
        <w:t>Contraparte: Logística del Bajío, S.A. de C.V.</w:t>
      </w:r>
    </w:p>
    <w:p>
      <w:r>
        <w:t>Abogado responsable: Arturo Pineda Casillas</w:t>
      </w:r>
    </w:p>
    <w:p>
      <w:r>
        <w:t>Monto del contrato: $1,010,100.00</w:t>
      </w:r>
    </w:p>
    <w:p>
      <w:r>
        <w:t>Vigencia: 2026-02-04 a 2027-09-13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2026-03-19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prestación de servicios celebrado entre Cecilia Montemayor Ruiz y Logística del Bajío, S.A. de C.V. tiene un valor de $1,010,100.00 y estará vigente del 4 de febrero de 2026 al 13 de septiembre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