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distribución</w:t>
      </w:r>
    </w:p>
    <w:p>
      <w:r>
        <w:t>Folio: LEG-26-0011</w:t>
      </w:r>
    </w:p>
    <w:p>
      <w:r>
        <w:t>Tipo de documento: Contrato de distribución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2026-10-25</w:t>
      </w:r>
    </w:p>
    <w:p>
      <w:r>
        <w:t>Responsable interno: Ximena Bravo Terán</w:t>
      </w:r>
    </w:p>
    <w:p>
      <w:r>
        <w:t>Clasificación de datos: Uso interno — datos sintéticos de prueba</w:t>
      </w:r>
    </w:p>
    <w:p>
      <w:r>
        <w:t>Cliente: Óscar Villagómez Rentería</w:t>
      </w:r>
    </w:p>
    <w:p>
      <w:r>
        <w:t>Contraparte: Lucía Barragán Nieto</w:t>
      </w:r>
    </w:p>
    <w:p>
      <w:r>
        <w:t>Abogado responsable: Paulina Ochoa Delgado</w:t>
      </w:r>
    </w:p>
    <w:p>
      <w:r>
        <w:t>Monto del contrato: $1,758,600.00</w:t>
      </w:r>
    </w:p>
    <w:p>
      <w:r>
        <w:t>Vigencia: 2026-06-28 a 2027-05-01</w:t>
      </w:r>
    </w:p>
    <w:p>
      <w:r>
        <w:t>Jurisdicción aplicable: Mérida</w:t>
      </w:r>
    </w:p>
    <w:p>
      <w:r>
        <w:t>Cláusula de rescisión anticipada: No</w:t>
      </w:r>
    </w:p>
    <w:p>
      <w:r>
        <w:t>Fecha de firma: 2026-10-25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distribución celebrado entre Óscar Villagómez Rentería y Lucía Barragán Nieto tiene un valor de $1,758,600.00 y estará vigente del 28 de junio de 2026 al 1 de mayo de 2027.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