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distribución</w:t>
      </w:r>
    </w:p>
    <w:p>
      <w:r>
        <w:t>Folio: LEG-26-0013</w:t>
      </w:r>
    </w:p>
    <w:p>
      <w:r>
        <w:t>Tipo de documento: Contrato de distribución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2026-12-03</w:t>
      </w:r>
    </w:p>
    <w:p>
      <w:r>
        <w:t>Responsable interno: Enrique Villavicencio Mora</w:t>
      </w:r>
    </w:p>
    <w:p>
      <w:r>
        <w:t>Clasificación de datos: Uso interno — datos sintéticos de prueba</w:t>
      </w:r>
    </w:p>
    <w:p>
      <w:r>
        <w:t>Cliente: Ramiro Aguilar Bátiz</w:t>
      </w:r>
    </w:p>
    <w:p>
      <w:r>
        <w:t>Contraparte: Manufacturas Cardenal, S.A. de C.V.</w:t>
      </w:r>
    </w:p>
    <w:p>
      <w:r>
        <w:t>Abogado responsable: Camila Segovia Marín</w:t>
      </w:r>
    </w:p>
    <w:p>
      <w:r>
        <w:t>Monto del contrato: $1,183,900.00</w:t>
      </w:r>
    </w:p>
    <w:p>
      <w:r>
        <w:t>Vigencia: 2026-03-16 a 2027-02-10</w:t>
      </w:r>
    </w:p>
    <w:p>
      <w:r>
        <w:t>Jurisdicción aplicable: Ciudad de México</w:t>
      </w:r>
    </w:p>
    <w:p>
      <w:r>
        <w:t>Cláusula de rescisión anticipada: Sí</w:t>
      </w:r>
    </w:p>
    <w:p>
      <w:r>
        <w:t>Fecha de firma: 2026-12-03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distribución celebrado entre Ramiro Aguilar Bátiz y Manufacturas Cardenal, S.A. de C.V. tiene un valor de $1,183,900.00 y estará vigente del 16 de marzo de 2026 al 10 de febrero de 2027.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