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Convenio de confidencialidad</w:t>
      </w:r>
    </w:p>
    <w:p>
      <w:r>
        <w:t>Folio: LEG-26-0021</w:t>
      </w:r>
    </w:p>
    <w:p>
      <w:r>
        <w:t>Tipo de documento: Convenio de confidencialidad</w:t>
      </w:r>
    </w:p>
    <w:p>
      <w:r>
        <w:t>Área responsable: Corporativo</w:t>
      </w:r>
    </w:p>
    <w:p>
      <w:r>
        <w:t>Estado: Vigente</w:t>
      </w:r>
    </w:p>
    <w:p>
      <w:r>
        <w:t>Empresa: Iturbide, Salgado y Asociados, S.C.</w:t>
      </w:r>
    </w:p>
    <w:p>
      <w:r>
        <w:t>Ciudad base: Puebla</w:t>
      </w:r>
    </w:p>
    <w:p>
      <w:r>
        <w:t>Estado de operación: Puebla</w:t>
      </w:r>
    </w:p>
    <w:p>
      <w:r>
        <w:t>Fecha de registro: 2026-02-04</w:t>
      </w:r>
    </w:p>
    <w:p>
      <w:r>
        <w:t>Responsable interno: Nicolás Rangel Chávez</w:t>
      </w:r>
    </w:p>
    <w:p>
      <w:r>
        <w:t>Clasificación de datos: Uso interno — datos sintéticos de prueba</w:t>
      </w:r>
    </w:p>
    <w:p>
      <w:r>
        <w:t>Cliente: Marisol Quiñones Baeza</w:t>
      </w:r>
    </w:p>
    <w:p>
      <w:r>
        <w:t>Contraparte: Mónica Franco Yáñez</w:t>
      </w:r>
    </w:p>
    <w:p>
      <w:r>
        <w:t>Abogado responsable: Alonso Treviño Paz</w:t>
      </w:r>
    </w:p>
    <w:p>
      <w:r>
        <w:t>Monto del contrato: $1,383,600.00</w:t>
      </w:r>
    </w:p>
    <w:p>
      <w:r>
        <w:t>Vigencia: 2026-04-03 a 2027-02-07</w:t>
      </w:r>
    </w:p>
    <w:p>
      <w:r>
        <w:t>Jurisdicción aplicable: Puebla</w:t>
      </w:r>
    </w:p>
    <w:p>
      <w:r>
        <w:t>Cláusula de rescisión anticipada: No</w:t>
      </w:r>
    </w:p>
    <w:p>
      <w:r>
        <w:t>Fecha de firma: 2026-02-04</w:t>
      </w:r>
    </w:p>
    <w:p>
      <w:pPr>
        <w:pStyle w:val="Heading2"/>
      </w:pPr>
      <w:r>
        <w:t>Antecedentes</w:t>
      </w:r>
    </w:p>
    <w:p>
      <w:r>
        <w:t>El presente instrumento documenta los términos negociados entre las partes tras un proceso de revisión que incluyó al menos dos rondas de comentarios sobre el clausulado.</w:t>
      </w:r>
    </w:p>
    <w:p>
      <w:pPr>
        <w:pStyle w:val="Heading2"/>
      </w:pPr>
      <w:r>
        <w:t>Detalle</w:t>
      </w:r>
    </w:p>
    <w:p>
      <w:r>
        <w:t>El convenio de confidencialidad celebrado entre Marisol Quiñones Baeza y Mónica Franco Yáñez tiene un valor de $1,383,600.00 y estará vigente del 3 de abril de 2026 al 7 de febrero de 2027.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