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compraventa mercantil</w:t>
      </w:r>
    </w:p>
    <w:p>
      <w:r>
        <w:t>Folio: LEG-26-0024</w:t>
      </w:r>
    </w:p>
    <w:p>
      <w:r>
        <w:t>Tipo de documento: Contrato de compraventa mercantil</w:t>
      </w:r>
    </w:p>
    <w:p>
      <w:r>
        <w:t>Área responsable: Corporativo</w:t>
      </w:r>
    </w:p>
    <w:p>
      <w:r>
        <w:t>Estado: Firmado</w:t>
      </w:r>
    </w:p>
    <w:p>
      <w:r>
        <w:t>Empresa: Iturbide, Salgado y Asociados, S.C.</w:t>
      </w:r>
    </w:p>
    <w:p>
      <w:r>
        <w:t>Ciudad base: Puebla</w:t>
      </w:r>
    </w:p>
    <w:p>
      <w:r>
        <w:t>Estado de operación: Puebla</w:t>
      </w:r>
    </w:p>
    <w:p>
      <w:r>
        <w:t>Fecha de registro: 2026-12-26</w:t>
      </w:r>
    </w:p>
    <w:p>
      <w:r>
        <w:t>Responsable interno: Renata Fuentes Salcido</w:t>
      </w:r>
    </w:p>
    <w:p>
      <w:r>
        <w:t>Clasificación de datos: Uso interno — datos sintéticos de prueba</w:t>
      </w:r>
    </w:p>
    <w:p>
      <w:r>
        <w:t>Cliente: Rubén Cazares Montaño</w:t>
      </w:r>
    </w:p>
    <w:p>
      <w:r>
        <w:t>Contraparte: Tecnología Aplicada Ferro, S.A. de C.V.</w:t>
      </w:r>
    </w:p>
    <w:p>
      <w:r>
        <w:t>Abogado responsable: Ricardo Balderas Ochoa</w:t>
      </w:r>
    </w:p>
    <w:p>
      <w:r>
        <w:t>Monto del contrato: $2,894,900.00</w:t>
      </w:r>
    </w:p>
    <w:p>
      <w:r>
        <w:t>Vigencia: 2026-04-16 a 2028-09-06</w:t>
      </w:r>
    </w:p>
    <w:p>
      <w:r>
        <w:t>Jurisdicción aplicable: Puebla</w:t>
      </w:r>
    </w:p>
    <w:p>
      <w:r>
        <w:t>Cláusula de rescisión anticipada: Sí</w:t>
      </w:r>
    </w:p>
    <w:p>
      <w:r>
        <w:t>Fecha de firma: 2026-12-26</w:t>
      </w:r>
    </w:p>
    <w:p>
      <w:pPr>
        <w:pStyle w:val="Heading2"/>
      </w:pPr>
      <w:r>
        <w:t>Antecedentes</w:t>
      </w:r>
    </w:p>
    <w:p>
      <w:r>
        <w:t>Este contrato recoge lo pactado verbalmente en la reunión previa y lo formaliza con las cláusulas de rigor exigidas por el área corporativa.</w:t>
      </w:r>
    </w:p>
    <w:p>
      <w:pPr>
        <w:pStyle w:val="Heading2"/>
      </w:pPr>
      <w:r>
        <w:t>Detalle</w:t>
      </w:r>
    </w:p>
    <w:p>
      <w:r>
        <w:t>El contrato de compraventa mercantil celebrado entre Rubén Cazares Montaño y Tecnología Aplicada Ferro, S.A. de C.V. tiene un valor de $2,894,900.00 y estará vigente del 16 de abril de 2026 al 6 de septiembre de 2028.</w:t>
      </w:r>
    </w:p>
    <w:p>
      <w:pPr>
        <w:pStyle w:val="Heading2"/>
      </w:pPr>
      <w:r>
        <w:t>Seguimiento</w:t>
      </w:r>
    </w:p>
    <w:p>
      <w:r>
        <w:t>El incumplimiento de cualquiera de las cláusulas aquí pactadas da lugar a las penalizaciones descritas en el clausulado, sin perjuicio de las acciones legales que procedan.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