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Contrato de licencia de software</w:t>
      </w:r>
    </w:p>
    <w:p>
      <w:r>
        <w:t>Folio: LEG-26-0028</w:t>
      </w:r>
    </w:p>
    <w:p>
      <w:r>
        <w:t>Tipo de documento: Contrato de licencia de software</w:t>
      </w:r>
    </w:p>
    <w:p>
      <w:r>
        <w:t>Área responsable: Corporativo</w:t>
      </w:r>
    </w:p>
    <w:p>
      <w:r>
        <w:t>Estado: En negociación</w:t>
      </w:r>
    </w:p>
    <w:p>
      <w:r>
        <w:t>Empresa: Iturbide, Salgado y Asociados, S.C.</w:t>
      </w:r>
    </w:p>
    <w:p>
      <w:r>
        <w:t>Ciudad base: Guadalajara</w:t>
      </w:r>
    </w:p>
    <w:p>
      <w:r>
        <w:t>Estado de operación: Jalisco</w:t>
      </w:r>
    </w:p>
    <w:p>
      <w:r>
        <w:t>Fecha de registro: 2026-08-02</w:t>
      </w:r>
    </w:p>
    <w:p>
      <w:r>
        <w:t>Responsable interno: Alonso Treviño Paz</w:t>
      </w:r>
    </w:p>
    <w:p>
      <w:r>
        <w:t>Clasificación de datos: Uso interno — datos sintéticos de prueba</w:t>
      </w:r>
    </w:p>
    <w:p>
      <w:r>
        <w:t>Cliente: Adrián Villalpando Cruz</w:t>
      </w:r>
    </w:p>
    <w:p>
      <w:r>
        <w:t>Contraparte: Lucía Barragán Nieto</w:t>
      </w:r>
    </w:p>
    <w:p>
      <w:r>
        <w:t>Abogado responsable: Alonso Treviño Paz</w:t>
      </w:r>
    </w:p>
    <w:p>
      <w:r>
        <w:t>Monto del contrato: $2,989,800.00</w:t>
      </w:r>
    </w:p>
    <w:p>
      <w:r>
        <w:t>Vigencia: 2026-04-05 a 2028-06-22</w:t>
      </w:r>
    </w:p>
    <w:p>
      <w:r>
        <w:t>Jurisdicción aplicable: Guadalajara</w:t>
      </w:r>
    </w:p>
    <w:p>
      <w:r>
        <w:t>Cláusula de rescisión anticipada: No</w:t>
      </w:r>
    </w:p>
    <w:p>
      <w:r>
        <w:t>Fecha de firma: 2026-08-02</w:t>
      </w:r>
    </w:p>
    <w:p>
      <w:pPr>
        <w:pStyle w:val="Heading2"/>
      </w:pPr>
      <w:r>
        <w:t>Antecedentes</w:t>
      </w:r>
    </w:p>
    <w:p>
      <w:r>
        <w:t>Este contrato recoge lo pactado verbalmente en la reunión previa y lo formaliza con las cláusulas de rigor exigidas por el área corporativa.</w:t>
      </w:r>
    </w:p>
    <w:p>
      <w:pPr>
        <w:pStyle w:val="Heading2"/>
      </w:pPr>
      <w:r>
        <w:t>Detalle</w:t>
      </w:r>
    </w:p>
    <w:p>
      <w:r>
        <w:t>El contrato de licencia de software celebrado entre Adrián Villalpando Cruz y Lucía Barragán Nieto tiene un valor de $2,989,800.00 y estará vigente del 5 de abril de 2026 al 22 de junio de 2028.</w:t>
      </w:r>
    </w:p>
    <w:p>
      <w:pPr>
        <w:pStyle w:val="Heading2"/>
      </w:pPr>
      <w:r>
        <w:t>Seguimiento</w:t>
      </w:r>
    </w:p>
    <w:p>
      <w:r>
        <w:t>El seguimiento de este contrato queda a cargo del abogado responsable, quien debe reportar cualquier incidencia al comité de riesgos antes de la siguiente revisión trimestral.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