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LEG-26-0031</w:t>
      </w:r>
    </w:p>
    <w:p>
      <w:r>
        <w:t>Tipo de documento: Contrato de consultoría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2026-04-02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Héctor Larrañaga Ibarra</w:t>
      </w:r>
    </w:p>
    <w:p>
      <w:r>
        <w:t>Contraparte: Nicolás Rangel Chávez</w:t>
      </w:r>
    </w:p>
    <w:p>
      <w:r>
        <w:t>Abogado responsable: Arturo Pineda Casillas</w:t>
      </w:r>
    </w:p>
    <w:p>
      <w:r>
        <w:t>Monto del contrato: $200,500.00</w:t>
      </w:r>
    </w:p>
    <w:p>
      <w:r>
        <w:t>Vigencia: 2026-03-11 a 2027-03-21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2026-04-02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Héctor Larrañaga Ibarra y Nicolás Rangel Chávez tiene un valor de $200,500.00 y estará vigente del 11 de marzo de 2026 al 21 de marzo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