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LEG-26-0032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2026-07-25</w:t>
      </w:r>
    </w:p>
    <w:p>
      <w:r>
        <w:t>Responsable interno: Mónica Franco Yáñez</w:t>
      </w:r>
    </w:p>
    <w:p>
      <w:r>
        <w:t>Clasificación de datos: Uso interno — datos sintéticos de prueba</w:t>
      </w:r>
    </w:p>
    <w:p>
      <w:r>
        <w:t>Cliente: Norma Aldrete Vizcarra</w:t>
      </w:r>
    </w:p>
    <w:p>
      <w:r>
        <w:t>Contraparte: Sergio Manrique Olvera</w:t>
      </w:r>
    </w:p>
    <w:p>
      <w:r>
        <w:t>Abogado responsable: Lucía Barragán Nieto</w:t>
      </w:r>
    </w:p>
    <w:p>
      <w:r>
        <w:t>Monto del contrato: $2,434,800.00</w:t>
      </w:r>
    </w:p>
    <w:p>
      <w:r>
        <w:t>Vigencia: 2026-02-19 a 2027-03-02</w:t>
      </w:r>
    </w:p>
    <w:p>
      <w:r>
        <w:t>Jurisdicción aplicable: León</w:t>
      </w:r>
    </w:p>
    <w:p>
      <w:r>
        <w:t>Cláusula de rescisión anticipada: Sí</w:t>
      </w:r>
    </w:p>
    <w:p>
      <w:r>
        <w:t>Fecha de firma: 2026-07-25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compraventa mercantil celebrado entre Norma Aldrete Vizcarra y Sergio Manrique Olvera tiene un valor de $2,434,800.00 y estará vigente del 19 de febrero de 2026 al 2 de marzo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