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sociedad</w:t>
      </w:r>
    </w:p>
    <w:p>
      <w:r>
        <w:t>Folio: LEG-26-0034</w:t>
      </w:r>
    </w:p>
    <w:p>
      <w:r>
        <w:t>Tipo de documento: Convenio de sociedad</w:t>
      </w:r>
    </w:p>
    <w:p>
      <w:r>
        <w:t>Área responsable: Corporativo</w:t>
      </w:r>
    </w:p>
    <w:p>
      <w:r>
        <w:t>Estado: Vigente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2026-01-22</w:t>
      </w:r>
    </w:p>
    <w:p>
      <w:r>
        <w:t>Responsable interno: Renata Fuentes Salcido</w:t>
      </w:r>
    </w:p>
    <w:p>
      <w:r>
        <w:t>Clasificación de datos: Uso interno — datos sintéticos de prueba</w:t>
      </w:r>
    </w:p>
    <w:p>
      <w:r>
        <w:t>Cliente: Enrique Villavicencio Mora</w:t>
      </w:r>
    </w:p>
    <w:p>
      <w:r>
        <w:t>Contraparte: Héctor Larrañaga Ibarra</w:t>
      </w:r>
    </w:p>
    <w:p>
      <w:r>
        <w:t>Abogado responsable: Leonardo Sarabia Del Toro</w:t>
      </w:r>
    </w:p>
    <w:p>
      <w:r>
        <w:t>Monto del contrato: $1,881,100.00</w:t>
      </w:r>
    </w:p>
    <w:p>
      <w:r>
        <w:t>Vigencia: 2026-05-07 a 2027-10-28</w:t>
      </w:r>
    </w:p>
    <w:p>
      <w:r>
        <w:t>Jurisdicción aplicable: Tijuana</w:t>
      </w:r>
    </w:p>
    <w:p>
      <w:r>
        <w:t>Cláusula de rescisión anticipada: Sí</w:t>
      </w:r>
    </w:p>
    <w:p>
      <w:r>
        <w:t>Fecha de firma: 2026-01-22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convenio de sociedad celebrado entre Enrique Villavicencio Mora y Héctor Larrañaga Ibarra tiene un valor de $1,881,100.00 y estará vigente del 7 de mayo de 2026 al 28 de octubre de 2027.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