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LEG-26-0036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2026-12-20</w:t>
      </w:r>
    </w:p>
    <w:p>
      <w:r>
        <w:t>Responsable interno: Arturo Pineda Casillas</w:t>
      </w:r>
    </w:p>
    <w:p>
      <w:r>
        <w:t>Clasificación de datos: Uso interno — datos sintéticos de prueba</w:t>
      </w:r>
    </w:p>
    <w:p>
      <w:r>
        <w:t>Cliente: Lucía Barragán Nieto</w:t>
      </w:r>
    </w:p>
    <w:p>
      <w:r>
        <w:t>Contraparte: Ricardo Balderas Ochoa</w:t>
      </w:r>
    </w:p>
    <w:p>
      <w:r>
        <w:t>Abogado responsable: Enrique Villavicencio Mora</w:t>
      </w:r>
    </w:p>
    <w:p>
      <w:r>
        <w:t>Monto del contrato: $3,035,800.00</w:t>
      </w:r>
    </w:p>
    <w:p>
      <w:r>
        <w:t>Vigencia: 2026-04-10 a 2027-06-17</w:t>
      </w:r>
    </w:p>
    <w:p>
      <w:r>
        <w:t>Jurisdicción aplicable: Ciudad de México</w:t>
      </w:r>
    </w:p>
    <w:p>
      <w:r>
        <w:t>Cláusula de rescisión anticipada: Sí</w:t>
      </w:r>
    </w:p>
    <w:p>
      <w:r>
        <w:t>Fecha de firma: 2026-12-20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prestación de servicios celebrado entre Lucía Barragán Nieto y Ricardo Balderas Ochoa tiene un valor de $3,035,800.00 y estará vigente del 10 de abril de 2026 al 17 de junio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