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sociedad</w:t>
      </w:r>
    </w:p>
    <w:p>
      <w:r>
        <w:t>Folio: LEG-26-0038</w:t>
      </w:r>
    </w:p>
    <w:p>
      <w:r>
        <w:t>Tipo de documento: Convenio de sociedad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2026-10-21</w:t>
      </w:r>
    </w:p>
    <w:p>
      <w:r>
        <w:t>Responsable interno: Alejandra Zúñiga Portillo</w:t>
      </w:r>
    </w:p>
    <w:p>
      <w:r>
        <w:t>Clasificación de datos: Uso interno — datos sintéticos de prueba</w:t>
      </w:r>
    </w:p>
    <w:p>
      <w:r>
        <w:t>Cliente: Óscar Villagómez Rentería</w:t>
      </w:r>
    </w:p>
    <w:p>
      <w:r>
        <w:t>Contraparte: Ricardo Balderas Ochoa</w:t>
      </w:r>
    </w:p>
    <w:p>
      <w:r>
        <w:t>Abogado responsable: Gabriela Tinoco Reséndiz</w:t>
      </w:r>
    </w:p>
    <w:p>
      <w:r>
        <w:t>Monto del contrato: $2,727,200.00</w:t>
      </w:r>
    </w:p>
    <w:p>
      <w:r>
        <w:t>Vigencia: 2026-04-12 a 2028-01-12</w:t>
      </w:r>
    </w:p>
    <w:p>
      <w:r>
        <w:t>Jurisdicción aplicable: Mérida</w:t>
      </w:r>
    </w:p>
    <w:p>
      <w:r>
        <w:t>Cláusula de rescisión anticipada: No</w:t>
      </w:r>
    </w:p>
    <w:p>
      <w:r>
        <w:t>Fecha de firma: 2026-10-21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convenio de sociedad celebrado entre Óscar Villagómez Rentería y Ricardo Balderas Ochoa tiene un valor de $2,727,200.00 y estará vigente del 12 de abril de 2026 al 12 de enero de 2028.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